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B5B8C">
      <w:pPr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附件10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：</w:t>
      </w:r>
    </w:p>
    <w:p w14:paraId="781EFC11">
      <w:pPr>
        <w:rPr>
          <w:rFonts w:hint="eastAsia"/>
          <w:lang w:val="en-US" w:eastAsia="zh-CN"/>
        </w:rPr>
      </w:pPr>
    </w:p>
    <w:p w14:paraId="5A62C1B8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心理情景剧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现场赛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评分标准</w:t>
      </w:r>
    </w:p>
    <w:tbl>
      <w:tblPr>
        <w:tblStyle w:val="4"/>
        <w:tblW w:w="9362" w:type="dxa"/>
        <w:tblInd w:w="-2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6"/>
        <w:gridCol w:w="7466"/>
      </w:tblGrid>
      <w:tr w14:paraId="59ED1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1896" w:type="dxa"/>
            <w:vAlign w:val="center"/>
          </w:tcPr>
          <w:p w14:paraId="6268B843">
            <w:pPr>
              <w:pStyle w:val="2"/>
              <w:spacing w:after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7466" w:type="dxa"/>
            <w:vAlign w:val="center"/>
          </w:tcPr>
          <w:p w14:paraId="390E87FB">
            <w:pPr>
              <w:pStyle w:val="2"/>
              <w:spacing w:after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评分标准</w:t>
            </w:r>
          </w:p>
        </w:tc>
      </w:tr>
      <w:tr w14:paraId="566CF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4" w:hRule="atLeast"/>
        </w:trPr>
        <w:tc>
          <w:tcPr>
            <w:tcW w:w="1896" w:type="dxa"/>
            <w:vAlign w:val="center"/>
          </w:tcPr>
          <w:p w14:paraId="71671F9F">
            <w:pPr>
              <w:pStyle w:val="2"/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剧本内容</w:t>
            </w:r>
          </w:p>
          <w:p w14:paraId="234C2FD7">
            <w:pPr>
              <w:pStyle w:val="2"/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（30分）</w:t>
            </w:r>
          </w:p>
        </w:tc>
        <w:tc>
          <w:tcPr>
            <w:tcW w:w="7466" w:type="dxa"/>
          </w:tcPr>
          <w:p w14:paraId="36CEB3E3">
            <w:pPr>
              <w:pStyle w:val="2"/>
              <w:spacing w:after="0" w:line="360" w:lineRule="auto"/>
              <w:rPr>
                <w:rFonts w:hint="eastAsia"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内容紧紧围绕大学生现实生活中的热点问题、学生中普遍存在的心理困惑，能反映角色内在的心理冲突和心理调适过程，提供的剧本内容清晰、完整，属于原创；剧情弘扬正能量，传递积极信息；倡导正确观念，树立正面榜样；激发积极情感，鼓励积极行动；彰显美好品质，引导积极思考。</w:t>
            </w:r>
          </w:p>
        </w:tc>
      </w:tr>
      <w:tr w14:paraId="70D6F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dxa"/>
            <w:vAlign w:val="center"/>
          </w:tcPr>
          <w:p w14:paraId="41E86D58">
            <w:pPr>
              <w:pStyle w:val="2"/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演员展示</w:t>
            </w:r>
          </w:p>
          <w:p w14:paraId="750C8A5C">
            <w:pPr>
              <w:pStyle w:val="2"/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（40分）</w:t>
            </w:r>
          </w:p>
        </w:tc>
        <w:tc>
          <w:tcPr>
            <w:tcW w:w="7466" w:type="dxa"/>
          </w:tcPr>
          <w:p w14:paraId="6C3C9E2E">
            <w:pPr>
              <w:pStyle w:val="2"/>
              <w:spacing w:after="0" w:line="360" w:lineRule="auto"/>
              <w:rPr>
                <w:rFonts w:hint="eastAsia"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主角和辅角等角色演出能准确表达作品内涵，人物角色刻画丰满；舞台展现过程流畅、角色间配合默契，具有艺术性。</w:t>
            </w:r>
          </w:p>
        </w:tc>
      </w:tr>
      <w:tr w14:paraId="16D31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dxa"/>
            <w:vAlign w:val="center"/>
          </w:tcPr>
          <w:p w14:paraId="6F078E6D">
            <w:pPr>
              <w:pStyle w:val="2"/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舞台技术</w:t>
            </w:r>
          </w:p>
          <w:p w14:paraId="6D899BB8">
            <w:pPr>
              <w:pStyle w:val="2"/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（20分）</w:t>
            </w:r>
          </w:p>
        </w:tc>
        <w:tc>
          <w:tcPr>
            <w:tcW w:w="7466" w:type="dxa"/>
            <w:vAlign w:val="center"/>
          </w:tcPr>
          <w:p w14:paraId="7E39860B">
            <w:pPr>
              <w:pStyle w:val="2"/>
              <w:spacing w:after="0" w:line="360" w:lineRule="auto"/>
              <w:jc w:val="both"/>
              <w:rPr>
                <w:rFonts w:hint="eastAsia"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合理运用心理情景剧相关技术以及舞台音乐、道具等。</w:t>
            </w:r>
          </w:p>
        </w:tc>
      </w:tr>
      <w:tr w14:paraId="2C357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dxa"/>
            <w:vAlign w:val="center"/>
          </w:tcPr>
          <w:p w14:paraId="2259A021">
            <w:pPr>
              <w:pStyle w:val="2"/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观众反应</w:t>
            </w:r>
          </w:p>
          <w:p w14:paraId="335D13F2">
            <w:pPr>
              <w:pStyle w:val="2"/>
              <w:spacing w:after="0" w:line="360" w:lineRule="auto"/>
              <w:jc w:val="center"/>
              <w:rPr>
                <w:rFonts w:hint="eastAsia"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（10分）</w:t>
            </w:r>
          </w:p>
        </w:tc>
        <w:tc>
          <w:tcPr>
            <w:tcW w:w="7466" w:type="dxa"/>
            <w:vAlign w:val="center"/>
          </w:tcPr>
          <w:p w14:paraId="4A605046">
            <w:pPr>
              <w:pStyle w:val="2"/>
              <w:spacing w:after="0" w:line="360" w:lineRule="auto"/>
              <w:jc w:val="both"/>
              <w:rPr>
                <w:rFonts w:hint="eastAsia" w:ascii="仿宋" w:hAnsi="仿宋" w:eastAsia="仿宋" w:cs="仿宋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32"/>
              </w:rPr>
              <w:t>感染观众，引起观众的情感共鸣与思考。</w:t>
            </w:r>
          </w:p>
        </w:tc>
      </w:tr>
    </w:tbl>
    <w:p w14:paraId="3BA231AB">
      <w:pPr>
        <w:jc w:val="center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hNjc2OGI1OTQ4ZWI3MWNlYjc2MDgwZWI4N2VhY2YifQ=="/>
  </w:docVars>
  <w:rsids>
    <w:rsidRoot w:val="65AE64D2"/>
    <w:rsid w:val="42813492"/>
    <w:rsid w:val="52B01717"/>
    <w:rsid w:val="65AE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等线" w:hAnsi="Courier New" w:cs="Courier New"/>
    </w:rPr>
  </w:style>
  <w:style w:type="table" w:styleId="4">
    <w:name w:val="Table Grid"/>
    <w:basedOn w:val="3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280</Characters>
  <Lines>0</Lines>
  <Paragraphs>0</Paragraphs>
  <TotalTime>1</TotalTime>
  <ScaleCrop>false</ScaleCrop>
  <LinksUpToDate>false</LinksUpToDate>
  <CharactersWithSpaces>280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2026-03-12T03:18:00Z</dcterms:created>
  <dc:creator>菊子</dc:creator>
  <cp:lastModifiedBy>冷眼看花</cp:lastModifiedBy>
  <dcterms:modified xsi:type="dcterms:W3CDTF">2026-04-07T02:22:21Z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2D1A5462F31842E889F71DEC4A14D94B_13</vt:lpwstr>
  </property>
  <property fmtid="{D5CDD505-2E9C-101B-9397-08002B2CF9AE}" pid="4" name="KSOTemplateDocerSaveRecord">
    <vt:lpwstr>eyJoZGlkIjoiYzI0MjIwZDRjMmMyZmY5NjAwOWUyMjAwYjM4NzhiY2EiLCJ1c2VySWQiOiI5MjM5NzA2NDMifQ==</vt:lpwstr>
  </property>
</Properties>
</file>