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8325"/>
      <w:bookmarkStart w:id="2" w:name="_Toc3494"/>
      <w:bookmarkStart w:id="3" w:name="_Toc21273"/>
      <w:bookmarkStart w:id="4" w:name="_Toc27471"/>
      <w:bookmarkStart w:id="5" w:name="_Toc12720"/>
      <w:bookmarkStart w:id="6" w:name="_Toc9108"/>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4" name="直接连接符 4"/>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59264;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Cg3a73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102</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keepNext w:val="0"/>
        <w:keepLines w:val="0"/>
        <w:pageBreakBefore w:val="0"/>
        <w:kinsoku/>
        <w:overflowPunct/>
        <w:topLinePunct w:val="0"/>
        <w:autoSpaceDE/>
        <w:autoSpaceDN/>
        <w:bidi w:val="0"/>
        <w:adjustRightInd/>
        <w:spacing w:line="570" w:lineRule="exact"/>
        <w:jc w:val="center"/>
        <w:textAlignment w:val="auto"/>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关于印发《北海艺术设计学院公共选修课</w:t>
      </w:r>
    </w:p>
    <w:p>
      <w:pPr>
        <w:keepNext w:val="0"/>
        <w:keepLines w:val="0"/>
        <w:pageBreakBefore w:val="0"/>
        <w:kinsoku/>
        <w:overflowPunct/>
        <w:topLinePunct w:val="0"/>
        <w:autoSpaceDE/>
        <w:autoSpaceDN/>
        <w:bidi w:val="0"/>
        <w:adjustRightInd/>
        <w:spacing w:line="570" w:lineRule="exact"/>
        <w:jc w:val="center"/>
        <w:textAlignment w:val="auto"/>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管理办法》的通知</w:t>
      </w:r>
    </w:p>
    <w:p>
      <w:pPr>
        <w:keepNext w:val="0"/>
        <w:keepLines w:val="0"/>
        <w:pageBreakBefore w:val="0"/>
        <w:widowControl/>
        <w:kinsoku/>
        <w:overflowPunct/>
        <w:topLinePunct w:val="0"/>
        <w:autoSpaceDE/>
        <w:autoSpaceDN/>
        <w:bidi w:val="0"/>
        <w:adjustRightInd/>
        <w:spacing w:line="570" w:lineRule="exact"/>
        <w:jc w:val="left"/>
        <w:textAlignment w:val="auto"/>
        <w:rPr>
          <w:rFonts w:hint="eastAsia" w:ascii="方正仿宋简体" w:hAnsi="宋体" w:eastAsia="方正仿宋简体" w:cs="宋体"/>
          <w:sz w:val="32"/>
          <w:szCs w:val="32"/>
        </w:rPr>
      </w:pPr>
    </w:p>
    <w:bookmarkEnd w:id="1"/>
    <w:bookmarkEnd w:id="2"/>
    <w:bookmarkEnd w:id="3"/>
    <w:p>
      <w:pPr>
        <w:keepNext w:val="0"/>
        <w:keepLines w:val="0"/>
        <w:pageBreakBefore w:val="0"/>
        <w:widowControl/>
        <w:kinsoku/>
        <w:overflowPunct/>
        <w:topLinePunct w:val="0"/>
        <w:autoSpaceDE/>
        <w:autoSpaceDN/>
        <w:bidi w:val="0"/>
        <w:adjustRightInd/>
        <w:spacing w:line="570" w:lineRule="exact"/>
        <w:jc w:val="left"/>
        <w:textAlignment w:val="auto"/>
        <w:rPr>
          <w:rFonts w:ascii="方正仿宋简体" w:hAnsi="宋体" w:eastAsia="方正仿宋简体" w:cs="宋体"/>
          <w:sz w:val="32"/>
          <w:szCs w:val="32"/>
        </w:rPr>
      </w:pPr>
      <w:r>
        <w:rPr>
          <w:rFonts w:hint="eastAsia" w:ascii="方正仿宋简体" w:hAnsi="宋体" w:eastAsia="方正仿宋简体" w:cs="宋体"/>
          <w:sz w:val="32"/>
          <w:szCs w:val="32"/>
          <w:lang w:val="en-US" w:eastAsia="zh-CN"/>
        </w:rPr>
        <w:t>学校各部门、单位</w:t>
      </w:r>
      <w:r>
        <w:rPr>
          <w:rFonts w:hint="eastAsia" w:ascii="方正仿宋简体" w:hAnsi="宋体" w:eastAsia="方正仿宋简体" w:cs="宋体"/>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方正仿宋简体" w:hAnsi="宋体" w:eastAsia="方正仿宋简体" w:cs="宋体"/>
          <w:strike w:val="0"/>
          <w:dstrike w:val="0"/>
          <w:color w:val="000000" w:themeColor="text1"/>
          <w:kern w:val="2"/>
          <w:sz w:val="32"/>
          <w:szCs w:val="32"/>
          <w:lang w:val="en-US" w:eastAsia="zh-CN" w:bidi="ar-SA"/>
          <w14:textFill>
            <w14:solidFill>
              <w14:schemeClr w14:val="tx1"/>
            </w14:solidFill>
          </w14:textFill>
        </w:rPr>
      </w:pPr>
      <w:r>
        <w:rPr>
          <w:rFonts w:hint="eastAsia" w:ascii="方正仿宋简体" w:hAnsi="方正仿宋简体" w:eastAsia="方正仿宋简体" w:cs="方正仿宋简体"/>
          <w:sz w:val="32"/>
          <w:szCs w:val="32"/>
        </w:rPr>
        <w:t>为加强公共选修课建设，规范公共选修课管理，推进人文素质教育和科学素质教育，提高人才培养质量，</w:t>
      </w:r>
      <w:bookmarkStart w:id="9" w:name="_GoBack"/>
      <w:bookmarkEnd w:id="9"/>
      <w:r>
        <w:rPr>
          <w:rFonts w:hint="eastAsia" w:ascii="方正仿宋简体" w:hAnsi="方正仿宋简体" w:eastAsia="方正仿宋简体" w:cs="方正仿宋简体"/>
          <w:sz w:val="32"/>
          <w:szCs w:val="32"/>
        </w:rPr>
        <w:t>学校</w:t>
      </w:r>
      <w:r>
        <w:rPr>
          <w:rFonts w:hint="eastAsia" w:ascii="方正仿宋简体" w:hAnsi="Tahoma" w:eastAsia="方正仿宋简体" w:cs="Tahoma"/>
          <w:kern w:val="0"/>
          <w:sz w:val="32"/>
          <w:szCs w:val="32"/>
        </w:rPr>
        <w:t>制定</w:t>
      </w:r>
      <w:r>
        <w:rPr>
          <w:rFonts w:hint="eastAsia" w:ascii="方正仿宋简体" w:hAnsi="Tahoma" w:eastAsia="方正仿宋简体" w:cs="Tahoma"/>
          <w:color w:val="000000" w:themeColor="text1"/>
          <w:kern w:val="0"/>
          <w:sz w:val="32"/>
          <w:szCs w:val="32"/>
          <w14:textFill>
            <w14:solidFill>
              <w14:schemeClr w14:val="tx1"/>
            </w14:solidFill>
          </w14:textFill>
        </w:rPr>
        <w:t>了</w:t>
      </w:r>
      <w:r>
        <w:rPr>
          <w:rFonts w:hint="eastAsia" w:ascii="方正仿宋简体" w:hAnsi="方正仿宋简体" w:eastAsia="方正仿宋简体"/>
          <w:color w:val="000000" w:themeColor="text1"/>
          <w:sz w:val="32"/>
          <w:szCs w:val="32"/>
          <w14:textFill>
            <w14:solidFill>
              <w14:schemeClr w14:val="tx1"/>
            </w14:solidFill>
          </w14:textFill>
        </w:rPr>
        <w:t>《北海艺术设计学院公共选修课管理办法》</w:t>
      </w:r>
      <w:r>
        <w:rPr>
          <w:rFonts w:hint="eastAsia" w:ascii="方正仿宋简体" w:hAnsi="方正仿宋简体" w:eastAsia="方正仿宋简体"/>
          <w:color w:val="000000" w:themeColor="text1"/>
          <w:sz w:val="32"/>
          <w:szCs w:val="32"/>
          <w:lang w:eastAsia="zh-CN"/>
          <w14:textFill>
            <w14:solidFill>
              <w14:schemeClr w14:val="tx1"/>
            </w14:solidFill>
          </w14:textFill>
        </w:rPr>
        <w:t>。</w:t>
      </w:r>
      <w:r>
        <w:rPr>
          <w:rFonts w:hint="eastAsia" w:ascii="方正仿宋简体" w:hAnsi="宋体" w:eastAsia="方正仿宋简体" w:cs="宋体"/>
          <w:strike w:val="0"/>
          <w:dstrike w:val="0"/>
          <w:color w:val="000000" w:themeColor="text1"/>
          <w:kern w:val="2"/>
          <w:sz w:val="32"/>
          <w:szCs w:val="32"/>
          <w:lang w:val="en-US" w:eastAsia="zh-CN" w:bidi="ar-SA"/>
          <w14:textFill>
            <w14:solidFill>
              <w14:schemeClr w14:val="tx1"/>
            </w14:solidFill>
          </w14:textFill>
        </w:rPr>
        <w:t>现予以印发，请认真贯彻执行。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方正仿宋简体" w:eastAsia="方正仿宋简体"/>
          <w:sz w:val="32"/>
          <w:szCs w:val="32"/>
          <w:lang w:val="en-US" w:eastAsia="zh-CN"/>
        </w:rPr>
      </w:pPr>
    </w:p>
    <w:p>
      <w:pPr>
        <w:keepNext w:val="0"/>
        <w:keepLines w:val="0"/>
        <w:pageBreakBefore w:val="0"/>
        <w:kinsoku/>
        <w:wordWrap w:val="0"/>
        <w:overflowPunct/>
        <w:topLinePunct w:val="0"/>
        <w:autoSpaceDE/>
        <w:autoSpaceDN/>
        <w:bidi w:val="0"/>
        <w:adjustRightInd/>
        <w:spacing w:line="570" w:lineRule="exact"/>
        <w:ind w:firstLine="5280" w:firstLineChars="1650"/>
        <w:jc w:val="right"/>
        <w:textAlignment w:val="auto"/>
        <w:rPr>
          <w:rFonts w:hint="default" w:ascii="方正仿宋简体" w:eastAsia="方正仿宋简体"/>
          <w:sz w:val="32"/>
          <w:szCs w:val="32"/>
          <w:lang w:val="en-US" w:eastAsia="zh-CN"/>
        </w:rPr>
      </w:pPr>
      <w:r>
        <w:rPr>
          <w:rFonts w:hint="eastAsia" w:ascii="方正仿宋简体" w:eastAsia="方正仿宋简体"/>
          <w:sz w:val="32"/>
          <w:szCs w:val="32"/>
        </w:rPr>
        <w:t>北海艺术设计学院</w:t>
      </w:r>
      <w:r>
        <w:rPr>
          <w:rFonts w:hint="eastAsia" w:ascii="方正仿宋简体" w:eastAsia="方正仿宋简体"/>
          <w:sz w:val="32"/>
          <w:szCs w:val="32"/>
          <w:lang w:val="en-US" w:eastAsia="zh-CN"/>
        </w:rPr>
        <w:t xml:space="preserve">    </w:t>
      </w:r>
    </w:p>
    <w:p>
      <w:pPr>
        <w:keepNext w:val="0"/>
        <w:keepLines w:val="0"/>
        <w:pageBreakBefore w:val="0"/>
        <w:kinsoku/>
        <w:wordWrap w:val="0"/>
        <w:overflowPunct/>
        <w:topLinePunct w:val="0"/>
        <w:autoSpaceDE/>
        <w:autoSpaceDN/>
        <w:bidi w:val="0"/>
        <w:adjustRightInd/>
        <w:spacing w:line="570" w:lineRule="exact"/>
        <w:jc w:val="right"/>
        <w:textAlignment w:val="auto"/>
        <w:rPr>
          <w:rFonts w:hint="default" w:ascii="方正仿宋简体" w:eastAsia="方正仿宋简体"/>
          <w:color w:val="auto"/>
          <w:sz w:val="32"/>
          <w:szCs w:val="32"/>
          <w:lang w:val="en-US" w:eastAsia="zh-CN"/>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12</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1</w:t>
      </w:r>
      <w:r>
        <w:rPr>
          <w:rFonts w:hint="eastAsia" w:ascii="方正仿宋简体" w:eastAsia="方正仿宋简体"/>
          <w:color w:val="auto"/>
          <w:sz w:val="32"/>
          <w:szCs w:val="32"/>
        </w:rPr>
        <w:t>日</w:t>
      </w:r>
      <w:r>
        <w:rPr>
          <w:rFonts w:hint="eastAsia" w:ascii="方正仿宋简体" w:eastAsia="方正仿宋简体"/>
          <w:color w:val="auto"/>
          <w:sz w:val="32"/>
          <w:szCs w:val="32"/>
          <w:lang w:val="en-US" w:eastAsia="zh-CN"/>
        </w:rPr>
        <w:t xml:space="preserve">    </w:t>
      </w:r>
    </w:p>
    <w:p>
      <w:pPr>
        <w:rPr>
          <w:rFonts w:ascii="方正仿宋简体" w:eastAsia="方正仿宋简体"/>
          <w:sz w:val="32"/>
          <w:szCs w:val="32"/>
        </w:rPr>
      </w:pPr>
      <w:r>
        <w:rPr>
          <w:rFonts w:ascii="方正仿宋简体" w:eastAsia="方正仿宋简体"/>
          <w:sz w:val="32"/>
          <w:szCs w:val="32"/>
        </w:rPr>
        <w:br w:type="page"/>
      </w:r>
    </w:p>
    <w:p>
      <w:pPr>
        <w:keepNext w:val="0"/>
        <w:keepLines w:val="0"/>
        <w:pageBreakBefore w:val="0"/>
        <w:kinsoku/>
        <w:wordWrap/>
        <w:overflowPunct/>
        <w:topLinePunct w:val="0"/>
        <w:autoSpaceDE/>
        <w:autoSpaceDN/>
        <w:bidi w:val="0"/>
        <w:adjustRightInd/>
        <w:snapToGrid/>
        <w:spacing w:line="570" w:lineRule="exact"/>
        <w:jc w:val="center"/>
        <w:textAlignment w:val="auto"/>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北海艺术设计学院公共选修课管理办法</w:t>
      </w:r>
      <w:bookmarkEnd w:id="4"/>
      <w:bookmarkEnd w:id="5"/>
      <w:bookmarkEnd w:id="6"/>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黑体" w:hAnsi="宋体" w:eastAsia="黑体" w:cs="黑体"/>
          <w:kern w:val="0"/>
          <w:sz w:val="32"/>
          <w:szCs w:val="32"/>
          <w:lang w:bidi="ar"/>
        </w:rPr>
      </w:pP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sz w:val="32"/>
          <w:szCs w:val="32"/>
        </w:rPr>
      </w:pPr>
      <w:r>
        <w:rPr>
          <w:rFonts w:ascii="黑体" w:hAnsi="宋体" w:eastAsia="黑体" w:cs="黑体"/>
          <w:kern w:val="0"/>
          <w:sz w:val="32"/>
          <w:szCs w:val="32"/>
          <w:lang w:bidi="ar"/>
        </w:rPr>
        <w:t>第一章</w:t>
      </w:r>
      <w:r>
        <w:rPr>
          <w:rFonts w:hint="eastAsia" w:ascii="黑体" w:hAnsi="宋体" w:eastAsia="黑体" w:cs="黑体"/>
          <w:kern w:val="0"/>
          <w:sz w:val="32"/>
          <w:szCs w:val="32"/>
          <w:lang w:bidi="ar"/>
        </w:rPr>
        <w:t xml:space="preserve"> </w:t>
      </w:r>
      <w:r>
        <w:rPr>
          <w:rFonts w:ascii="黑体" w:hAnsi="宋体" w:eastAsia="黑体" w:cs="黑体"/>
          <w:kern w:val="0"/>
          <w:sz w:val="32"/>
          <w:szCs w:val="32"/>
          <w:lang w:bidi="ar"/>
        </w:rPr>
        <w:t xml:space="preserve"> 总</w:t>
      </w:r>
      <w:r>
        <w:rPr>
          <w:rFonts w:hint="eastAsia" w:ascii="黑体" w:hAnsi="宋体" w:eastAsia="黑体" w:cs="黑体"/>
          <w:kern w:val="0"/>
          <w:sz w:val="32"/>
          <w:szCs w:val="32"/>
          <w:lang w:bidi="ar"/>
        </w:rPr>
        <w:t xml:space="preserve">  </w:t>
      </w:r>
      <w:r>
        <w:rPr>
          <w:rFonts w:ascii="黑体" w:hAnsi="宋体" w:eastAsia="黑体" w:cs="黑体"/>
          <w:kern w:val="0"/>
          <w:sz w:val="32"/>
          <w:szCs w:val="32"/>
          <w:lang w:bidi="ar"/>
        </w:rPr>
        <w:t>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黑体" w:hAnsi="黑体" w:eastAsia="黑体" w:cs="黑体"/>
          <w:sz w:val="32"/>
          <w:szCs w:val="32"/>
        </w:rPr>
        <w:t xml:space="preserve">第一条 </w:t>
      </w:r>
      <w:r>
        <w:rPr>
          <w:rFonts w:hint="eastAsia" w:ascii="方正仿宋简体" w:hAnsi="宋体" w:eastAsia="方正仿宋简体"/>
          <w:sz w:val="32"/>
          <w:szCs w:val="32"/>
        </w:rPr>
        <w:t>为加强公共选修课建设，规范公共选修课管理，推进人文素质教育和科学素质教育，提高人才培养质量，特制定本办法。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黑体" w:hAnsi="黑体" w:eastAsia="黑体" w:cs="黑体"/>
          <w:sz w:val="32"/>
          <w:szCs w:val="32"/>
        </w:rPr>
        <w:t>第二条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本办法适用于我校公共选修课。</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ascii="黑体" w:hAnsi="宋体" w:eastAsia="黑体" w:cs="黑体"/>
          <w:kern w:val="0"/>
          <w:sz w:val="32"/>
          <w:szCs w:val="32"/>
          <w:lang w:bidi="ar"/>
        </w:rPr>
      </w:pPr>
      <w:r>
        <w:rPr>
          <w:rFonts w:hint="eastAsia" w:ascii="黑体" w:hAnsi="宋体" w:eastAsia="黑体" w:cs="黑体"/>
          <w:kern w:val="0"/>
          <w:sz w:val="32"/>
          <w:szCs w:val="32"/>
          <w:lang w:bidi="ar"/>
        </w:rPr>
        <w:t>第二章  公共选修课的设置与遴选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黑体" w:hAnsi="黑体" w:eastAsia="黑体" w:cs="黑体"/>
          <w:sz w:val="32"/>
          <w:szCs w:val="32"/>
        </w:rPr>
        <w:t>第三条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公共选修课设置的目的，是通过为学生提供多学科综合性课程，引导学生掌握不同学科领域的知识和方法，启迪学生思维，完善知识结构，使学生成为具有较高人文素质和科学素质的创新型人才。</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黑体" w:hAnsi="黑体" w:eastAsia="黑体" w:cs="黑体"/>
          <w:sz w:val="32"/>
          <w:szCs w:val="32"/>
        </w:rPr>
        <w:t>第四条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课程设置：公共选修课是面向大二大三在校学生开设的以人文素质与提高为核心的课程，是本科课程体系的重要组成部分，对于满足学生兴趣需要、促进学生个性发展、拓宽学生知识面、培养学生的创新精神起着重要作用。公共选修课以网络课程和线下课程的形式开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黑体" w:hAnsi="黑体" w:eastAsia="黑体" w:cs="黑体"/>
          <w:sz w:val="32"/>
          <w:szCs w:val="32"/>
        </w:rPr>
        <w:t>第五条</w:t>
      </w:r>
      <w:r>
        <w:rPr>
          <w:rFonts w:hint="eastAsia" w:ascii="仿宋" w:hAnsi="仿宋" w:eastAsia="仿宋" w:cs="仿宋"/>
          <w:kern w:val="0"/>
          <w:sz w:val="32"/>
          <w:szCs w:val="32"/>
          <w:lang w:bidi="ar"/>
        </w:rPr>
        <w:t xml:space="preserve"> </w:t>
      </w:r>
      <w:r>
        <w:rPr>
          <w:rFonts w:hint="eastAsia" w:ascii="方正仿宋简体" w:hAnsi="宋体" w:eastAsia="方正仿宋简体"/>
          <w:sz w:val="32"/>
          <w:szCs w:val="32"/>
        </w:rPr>
        <w:t>公共选修课的遴选由教务处进行最终审核，主要包括网络课程和本校教师开设的线下课程。本校教师开设的线下课程由</w:t>
      </w:r>
      <w:r>
        <w:rPr>
          <w:rFonts w:hint="eastAsia" w:ascii="方正仿宋简体" w:hAnsi="宋体" w:eastAsia="方正仿宋简体"/>
          <w:sz w:val="32"/>
          <w:szCs w:val="32"/>
          <w:lang w:eastAsia="zh-Hans"/>
        </w:rPr>
        <w:t>所在</w:t>
      </w:r>
      <w:r>
        <w:rPr>
          <w:rFonts w:hint="eastAsia" w:ascii="方正仿宋简体" w:hAnsi="宋体" w:eastAsia="方正仿宋简体"/>
          <w:sz w:val="32"/>
          <w:szCs w:val="32"/>
        </w:rPr>
        <w:t>二级学院（</w:t>
      </w:r>
      <w:r>
        <w:rPr>
          <w:rFonts w:hint="eastAsia" w:ascii="方正仿宋简体" w:hAnsi="宋体" w:eastAsia="方正仿宋简体"/>
          <w:sz w:val="32"/>
          <w:szCs w:val="32"/>
          <w:lang w:eastAsia="zh-Hans"/>
        </w:rPr>
        <w:t>部</w:t>
      </w:r>
      <w:r>
        <w:rPr>
          <w:rFonts w:hint="eastAsia" w:ascii="方正仿宋简体" w:hAnsi="宋体" w:eastAsia="方正仿宋简体"/>
          <w:sz w:val="32"/>
          <w:szCs w:val="32"/>
        </w:rPr>
        <w:t>）组织说课，水平达标后经二级学院（</w:t>
      </w:r>
      <w:r>
        <w:rPr>
          <w:rFonts w:hint="eastAsia" w:ascii="方正仿宋简体" w:hAnsi="宋体" w:eastAsia="方正仿宋简体"/>
          <w:sz w:val="32"/>
          <w:szCs w:val="32"/>
          <w:lang w:eastAsia="zh-Hans"/>
        </w:rPr>
        <w:t>部</w:t>
      </w:r>
      <w:r>
        <w:rPr>
          <w:rFonts w:hint="eastAsia" w:ascii="方正仿宋简体" w:hAnsi="宋体" w:eastAsia="方正仿宋简体"/>
          <w:sz w:val="32"/>
          <w:szCs w:val="32"/>
        </w:rPr>
        <w:t>）</w:t>
      </w:r>
      <w:r>
        <w:rPr>
          <w:rFonts w:hint="eastAsia" w:ascii="方正仿宋简体" w:hAnsi="宋体" w:eastAsia="方正仿宋简体"/>
          <w:sz w:val="32"/>
          <w:szCs w:val="32"/>
          <w:lang w:eastAsia="zh-Hans"/>
        </w:rPr>
        <w:t>领导签字</w:t>
      </w:r>
      <w:r>
        <w:rPr>
          <w:rFonts w:hint="eastAsia" w:ascii="方正仿宋简体" w:hAnsi="宋体" w:eastAsia="方正仿宋简体"/>
          <w:sz w:val="32"/>
          <w:szCs w:val="32"/>
        </w:rPr>
        <w:t>推荐给教务处。每个教师每学期最多申报2门线下选修课，每门线下课程不超过2个教学班，总课时数一般控制在16-24课时，周学时2课时。申报选修课的教师须达到专任教师资格方可申报选修课。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（一）线下课程开设的程序和管理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宋体" w:eastAsia="方正仿宋简体"/>
          <w:sz w:val="32"/>
          <w:szCs w:val="32"/>
        </w:rPr>
        <w:t>以前学期（含本学期）已经开设、</w:t>
      </w:r>
      <w:r>
        <w:rPr>
          <w:rFonts w:hint="eastAsia" w:ascii="方正仿宋简体" w:hAnsi="宋体" w:eastAsia="方正仿宋简体"/>
          <w:sz w:val="32"/>
          <w:szCs w:val="32"/>
          <w:lang w:eastAsia="zh-Hans"/>
        </w:rPr>
        <w:t>下学期继续开设的</w:t>
      </w:r>
      <w:r>
        <w:rPr>
          <w:rFonts w:hint="eastAsia" w:ascii="方正仿宋简体" w:hAnsi="宋体" w:eastAsia="方正仿宋简体"/>
          <w:sz w:val="32"/>
          <w:szCs w:val="32"/>
        </w:rPr>
        <w:t>选修课，由任课教师</w:t>
      </w:r>
      <w:r>
        <w:rPr>
          <w:rFonts w:hint="eastAsia" w:ascii="方正仿宋简体" w:hAnsi="宋体" w:eastAsia="方正仿宋简体"/>
          <w:sz w:val="32"/>
          <w:szCs w:val="32"/>
          <w:lang w:eastAsia="zh-Hans"/>
        </w:rPr>
        <w:t>填写《</w:t>
      </w:r>
      <w:r>
        <w:rPr>
          <w:rFonts w:hint="eastAsia" w:ascii="方正仿宋简体" w:hAnsi="宋体" w:eastAsia="方正仿宋简体"/>
          <w:sz w:val="32"/>
          <w:szCs w:val="32"/>
        </w:rPr>
        <w:t>20XX</w:t>
      </w:r>
      <w:r>
        <w:rPr>
          <w:rFonts w:hint="eastAsia" w:ascii="方正仿宋简体" w:hAnsi="宋体" w:eastAsia="方正仿宋简体"/>
          <w:sz w:val="32"/>
          <w:szCs w:val="32"/>
          <w:lang w:eastAsia="zh-Hans"/>
        </w:rPr>
        <w:t>—</w:t>
      </w:r>
      <w:r>
        <w:rPr>
          <w:rFonts w:hint="eastAsia" w:ascii="方正仿宋简体" w:hAnsi="宋体" w:eastAsia="方正仿宋简体"/>
          <w:sz w:val="32"/>
          <w:szCs w:val="32"/>
        </w:rPr>
        <w:t>20XX</w:t>
      </w:r>
      <w:r>
        <w:rPr>
          <w:rFonts w:hint="eastAsia" w:ascii="方正仿宋简体" w:hAnsi="宋体" w:eastAsia="方正仿宋简体"/>
          <w:sz w:val="32"/>
          <w:szCs w:val="32"/>
          <w:lang w:eastAsia="zh-Hans"/>
        </w:rPr>
        <w:t>学年度第</w:t>
      </w:r>
      <w:r>
        <w:rPr>
          <w:rFonts w:hint="eastAsia" w:ascii="方正仿宋简体" w:hAnsi="宋体" w:eastAsia="方正仿宋简体"/>
          <w:sz w:val="32"/>
          <w:szCs w:val="32"/>
        </w:rPr>
        <w:t>XX</w:t>
      </w:r>
      <w:r>
        <w:rPr>
          <w:rFonts w:hint="eastAsia" w:ascii="方正仿宋简体" w:hAnsi="宋体" w:eastAsia="方正仿宋简体"/>
          <w:sz w:val="32"/>
          <w:szCs w:val="32"/>
          <w:lang w:eastAsia="zh-Hans"/>
        </w:rPr>
        <w:t>学期选修课申报汇总表》</w:t>
      </w:r>
      <w:r>
        <w:rPr>
          <w:rFonts w:hint="eastAsia" w:ascii="方正仿宋简体" w:hAnsi="宋体" w:eastAsia="方正仿宋简体"/>
          <w:sz w:val="32"/>
          <w:szCs w:val="32"/>
        </w:rPr>
        <w:t>（附件1）</w:t>
      </w:r>
      <w:r>
        <w:rPr>
          <w:rFonts w:hint="eastAsia" w:ascii="方正仿宋简体" w:hAnsi="宋体" w:eastAsia="方正仿宋简体"/>
          <w:sz w:val="32"/>
          <w:szCs w:val="32"/>
          <w:lang w:eastAsia="zh-Hans"/>
        </w:rPr>
        <w:t>，</w:t>
      </w:r>
      <w:r>
        <w:rPr>
          <w:rFonts w:hint="eastAsia" w:ascii="方正仿宋简体" w:hAnsi="宋体" w:eastAsia="方正仿宋简体"/>
          <w:sz w:val="32"/>
          <w:szCs w:val="32"/>
        </w:rPr>
        <w:t>二级学院（</w:t>
      </w:r>
      <w:r>
        <w:rPr>
          <w:rFonts w:hint="eastAsia" w:ascii="方正仿宋简体" w:hAnsi="宋体" w:eastAsia="方正仿宋简体"/>
          <w:sz w:val="32"/>
          <w:szCs w:val="32"/>
          <w:lang w:eastAsia="zh-Hans"/>
        </w:rPr>
        <w:t>部</w:t>
      </w:r>
      <w:r>
        <w:rPr>
          <w:rFonts w:hint="eastAsia" w:ascii="方正仿宋简体" w:hAnsi="宋体" w:eastAsia="方正仿宋简体"/>
          <w:sz w:val="32"/>
          <w:szCs w:val="32"/>
        </w:rPr>
        <w:t>）审核通过后，汇总整理将电子版材料报送教务处，纸质留下存档。行政处室人员根据课程类别自行挂靠二级学院（</w:t>
      </w:r>
      <w:r>
        <w:rPr>
          <w:rFonts w:hint="eastAsia" w:ascii="方正仿宋简体" w:hAnsi="宋体" w:eastAsia="方正仿宋简体"/>
          <w:sz w:val="32"/>
          <w:szCs w:val="32"/>
          <w:lang w:eastAsia="zh-Hans"/>
        </w:rPr>
        <w:t>部</w:t>
      </w:r>
      <w:r>
        <w:rPr>
          <w:rFonts w:hint="eastAsia" w:ascii="方正仿宋简体" w:hAnsi="宋体" w:eastAsia="方正仿宋简体"/>
          <w:sz w:val="32"/>
          <w:szCs w:val="32"/>
        </w:rPr>
        <w:t>）申报。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宋体" w:eastAsia="方正仿宋简体"/>
          <w:sz w:val="32"/>
          <w:szCs w:val="32"/>
          <w:lang w:eastAsia="zh-Hans"/>
        </w:rPr>
        <w:t>新申报选修课的教师</w:t>
      </w:r>
      <w:r>
        <w:rPr>
          <w:rFonts w:hint="eastAsia" w:ascii="方正仿宋简体" w:hAnsi="宋体" w:eastAsia="方正仿宋简体"/>
          <w:sz w:val="32"/>
          <w:szCs w:val="32"/>
        </w:rPr>
        <w:t>需</w:t>
      </w:r>
      <w:r>
        <w:rPr>
          <w:rFonts w:hint="eastAsia" w:ascii="方正仿宋简体" w:hAnsi="宋体" w:eastAsia="方正仿宋简体"/>
          <w:sz w:val="32"/>
          <w:szCs w:val="32"/>
          <w:lang w:eastAsia="zh-Hans"/>
        </w:rPr>
        <w:t>填写《北海艺术设计学院新开设</w:t>
      </w:r>
      <w:r>
        <w:rPr>
          <w:rFonts w:hint="eastAsia" w:ascii="方正仿宋简体" w:hAnsi="宋体" w:eastAsia="方正仿宋简体"/>
          <w:sz w:val="32"/>
          <w:szCs w:val="32"/>
        </w:rPr>
        <w:t>线下</w:t>
      </w:r>
      <w:r>
        <w:rPr>
          <w:rFonts w:hint="eastAsia" w:ascii="方正仿宋简体" w:hAnsi="宋体" w:eastAsia="方正仿宋简体"/>
          <w:sz w:val="32"/>
          <w:szCs w:val="32"/>
          <w:lang w:eastAsia="zh-Hans"/>
        </w:rPr>
        <w:t>选修课申报表》（附件</w:t>
      </w:r>
      <w:r>
        <w:rPr>
          <w:rFonts w:hint="eastAsia" w:ascii="方正仿宋简体" w:hAnsi="宋体" w:eastAsia="方正仿宋简体"/>
          <w:sz w:val="32"/>
          <w:szCs w:val="32"/>
        </w:rPr>
        <w:t>2</w:t>
      </w:r>
      <w:r>
        <w:rPr>
          <w:rFonts w:hint="eastAsia" w:ascii="方正仿宋简体" w:hAnsi="宋体" w:eastAsia="方正仿宋简体"/>
          <w:sz w:val="32"/>
          <w:szCs w:val="32"/>
          <w:lang w:eastAsia="zh-Hans"/>
        </w:rPr>
        <w:t>）</w:t>
      </w:r>
      <w:r>
        <w:rPr>
          <w:rFonts w:hint="eastAsia" w:ascii="方正仿宋简体" w:hAnsi="宋体" w:eastAsia="方正仿宋简体"/>
          <w:sz w:val="32"/>
          <w:szCs w:val="32"/>
        </w:rPr>
        <w:t>，</w:t>
      </w:r>
      <w:r>
        <w:rPr>
          <w:rFonts w:hint="eastAsia" w:ascii="方正仿宋简体" w:hAnsi="宋体" w:eastAsia="方正仿宋简体"/>
          <w:sz w:val="32"/>
          <w:szCs w:val="32"/>
          <w:lang w:eastAsia="zh-Hans"/>
        </w:rPr>
        <w:t>经所在</w:t>
      </w:r>
      <w:r>
        <w:rPr>
          <w:rFonts w:hint="eastAsia" w:ascii="方正仿宋简体" w:hAnsi="宋体" w:eastAsia="方正仿宋简体"/>
          <w:sz w:val="32"/>
          <w:szCs w:val="32"/>
        </w:rPr>
        <w:t>二级学院（</w:t>
      </w:r>
      <w:r>
        <w:rPr>
          <w:rFonts w:hint="eastAsia" w:ascii="方正仿宋简体" w:hAnsi="宋体" w:eastAsia="方正仿宋简体"/>
          <w:sz w:val="32"/>
          <w:szCs w:val="32"/>
          <w:lang w:eastAsia="zh-Hans"/>
        </w:rPr>
        <w:t>部</w:t>
      </w:r>
      <w:r>
        <w:rPr>
          <w:rFonts w:hint="eastAsia" w:ascii="方正仿宋简体" w:hAnsi="宋体" w:eastAsia="方正仿宋简体"/>
          <w:sz w:val="32"/>
          <w:szCs w:val="32"/>
        </w:rPr>
        <w:t>）组织说课，审核通过后，将说课PPT、照片汇总整理电子版报送教务处。</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lang w:eastAsia="zh-Hans"/>
        </w:rPr>
      </w:pPr>
      <w:r>
        <w:rPr>
          <w:rFonts w:hint="eastAsia" w:ascii="方正仿宋简体" w:hAnsi="方正仿宋简体" w:eastAsia="方正仿宋简体" w:cs="方正仿宋简体"/>
          <w:sz w:val="32"/>
          <w:szCs w:val="32"/>
        </w:rPr>
        <w:t>3.</w:t>
      </w:r>
      <w:r>
        <w:rPr>
          <w:rFonts w:hint="eastAsia" w:ascii="方正仿宋简体" w:hAnsi="宋体" w:eastAsia="方正仿宋简体"/>
          <w:sz w:val="32"/>
          <w:szCs w:val="32"/>
          <w:lang w:eastAsia="zh-Hans"/>
        </w:rPr>
        <w:t>任课教师应按教学实施计划的有关规定开设公共选修课，不得无故停开或擅自调整开课学期。公共选修课开出后，任课教师必须遵守学</w:t>
      </w:r>
      <w:r>
        <w:rPr>
          <w:rFonts w:hint="eastAsia" w:ascii="方正仿宋简体" w:hAnsi="宋体" w:eastAsia="方正仿宋简体"/>
          <w:sz w:val="32"/>
          <w:szCs w:val="32"/>
        </w:rPr>
        <w:t>校</w:t>
      </w:r>
      <w:r>
        <w:rPr>
          <w:rFonts w:hint="eastAsia" w:ascii="方正仿宋简体" w:hAnsi="宋体" w:eastAsia="方正仿宋简体"/>
          <w:sz w:val="32"/>
          <w:szCs w:val="32"/>
          <w:lang w:eastAsia="zh-Hans"/>
        </w:rPr>
        <w:t>有关教学管理规定，如出现教学事故或有教学违纪现象，按学</w:t>
      </w:r>
      <w:r>
        <w:rPr>
          <w:rFonts w:hint="eastAsia" w:ascii="方正仿宋简体" w:hAnsi="宋体" w:eastAsia="方正仿宋简体"/>
          <w:sz w:val="32"/>
          <w:szCs w:val="32"/>
        </w:rPr>
        <w:t>校</w:t>
      </w:r>
      <w:r>
        <w:rPr>
          <w:rFonts w:hint="eastAsia" w:ascii="方正仿宋简体" w:hAnsi="宋体" w:eastAsia="方正仿宋简体"/>
          <w:sz w:val="32"/>
          <w:szCs w:val="32"/>
          <w:lang w:eastAsia="zh-Hans"/>
        </w:rPr>
        <w:t>有关规定处理，并停止其下一次申报公共选修课任课教师的资格。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宋体" w:eastAsia="方正仿宋简体"/>
          <w:sz w:val="32"/>
          <w:szCs w:val="32"/>
          <w:lang w:eastAsia="zh-Hans"/>
        </w:rPr>
        <w:t>教学环节可包括课堂讲授、课外阅读和课堂讨论等几个部分。开课时应让学生了解教学大纲，教学目的、要求、教学进度和基本参考资料目录。</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宋体" w:eastAsia="方正仿宋简体"/>
          <w:sz w:val="32"/>
          <w:szCs w:val="32"/>
          <w:lang w:eastAsia="zh-Hans"/>
        </w:rPr>
        <w:t>任课教师对学生必须严格要求，严格执行考勤制度，填写考勤记录（教师教学日志）</w:t>
      </w:r>
      <w:r>
        <w:rPr>
          <w:rFonts w:hint="eastAsia" w:ascii="方正仿宋简体" w:hAnsi="宋体" w:eastAsia="方正仿宋简体"/>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lang w:eastAsia="zh-Hans"/>
        </w:rPr>
      </w:pPr>
      <w:r>
        <w:rPr>
          <w:rFonts w:hint="eastAsia" w:ascii="方正仿宋简体" w:hAnsi="方正仿宋简体" w:eastAsia="方正仿宋简体" w:cs="方正仿宋简体"/>
          <w:sz w:val="32"/>
          <w:szCs w:val="32"/>
        </w:rPr>
        <w:t>6.</w:t>
      </w:r>
      <w:r>
        <w:rPr>
          <w:rFonts w:hint="eastAsia" w:ascii="方正仿宋简体" w:hAnsi="宋体" w:eastAsia="方正仿宋简体"/>
          <w:sz w:val="32"/>
          <w:szCs w:val="32"/>
          <w:lang w:eastAsia="zh-Hans"/>
        </w:rPr>
        <w:t>任课教师自觉接受学</w:t>
      </w:r>
      <w:r>
        <w:rPr>
          <w:rFonts w:hint="eastAsia" w:ascii="方正仿宋简体" w:hAnsi="宋体" w:eastAsia="方正仿宋简体"/>
          <w:sz w:val="32"/>
          <w:szCs w:val="32"/>
        </w:rPr>
        <w:t>校</w:t>
      </w:r>
      <w:r>
        <w:rPr>
          <w:rFonts w:hint="eastAsia" w:ascii="方正仿宋简体" w:hAnsi="宋体" w:eastAsia="方正仿宋简体"/>
          <w:sz w:val="32"/>
          <w:szCs w:val="32"/>
          <w:lang w:eastAsia="zh-Hans"/>
        </w:rPr>
        <w:t>对其课堂教学进行评估和检查，对教学质量差、对学生要求不严的教师，将予以取消任课资格。</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（二）选课的原则和要求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宋体" w:eastAsia="方正仿宋简体"/>
          <w:sz w:val="32"/>
          <w:szCs w:val="32"/>
          <w:lang w:eastAsia="zh-Hans"/>
        </w:rPr>
        <w:t>每位</w:t>
      </w:r>
      <w:r>
        <w:rPr>
          <w:rFonts w:hint="eastAsia" w:ascii="方正仿宋简体" w:hAnsi="宋体" w:eastAsia="方正仿宋简体"/>
          <w:sz w:val="32"/>
          <w:szCs w:val="32"/>
        </w:rPr>
        <w:t>学生在大二大三期间</w:t>
      </w:r>
      <w:r>
        <w:rPr>
          <w:rFonts w:hint="eastAsia" w:ascii="方正仿宋简体" w:hAnsi="宋体" w:eastAsia="方正仿宋简体"/>
          <w:sz w:val="32"/>
          <w:szCs w:val="32"/>
          <w:lang w:eastAsia="zh-Hans"/>
        </w:rPr>
        <w:t>应修够3门</w:t>
      </w:r>
      <w:r>
        <w:rPr>
          <w:rFonts w:hint="eastAsia" w:ascii="方正仿宋简体" w:hAnsi="宋体" w:eastAsia="方正仿宋简体"/>
          <w:sz w:val="32"/>
          <w:szCs w:val="32"/>
        </w:rPr>
        <w:t>线下</w:t>
      </w:r>
      <w:r>
        <w:rPr>
          <w:rFonts w:hint="eastAsia" w:ascii="方正仿宋简体" w:hAnsi="宋体" w:eastAsia="方正仿宋简体"/>
          <w:sz w:val="32"/>
          <w:szCs w:val="32"/>
          <w:lang w:eastAsia="zh-Hans"/>
        </w:rPr>
        <w:t>选修课和2门</w:t>
      </w:r>
      <w:r>
        <w:rPr>
          <w:rFonts w:hint="eastAsia" w:ascii="方正仿宋简体" w:hAnsi="宋体" w:eastAsia="方正仿宋简体"/>
          <w:sz w:val="32"/>
          <w:szCs w:val="32"/>
        </w:rPr>
        <w:t>线上</w:t>
      </w:r>
      <w:r>
        <w:rPr>
          <w:rFonts w:hint="eastAsia" w:ascii="方正仿宋简体" w:hAnsi="宋体" w:eastAsia="方正仿宋简体"/>
          <w:sz w:val="32"/>
          <w:szCs w:val="32"/>
          <w:lang w:eastAsia="zh-Hans"/>
        </w:rPr>
        <w:t>选修课</w:t>
      </w:r>
      <w:r>
        <w:rPr>
          <w:rFonts w:hint="eastAsia" w:ascii="方正仿宋简体" w:hAnsi="宋体" w:eastAsia="方正仿宋简体"/>
          <w:sz w:val="32"/>
          <w:szCs w:val="32"/>
        </w:rPr>
        <w:t>，</w:t>
      </w:r>
      <w:r>
        <w:rPr>
          <w:rFonts w:hint="eastAsia" w:ascii="方正仿宋简体" w:hAnsi="宋体" w:eastAsia="方正仿宋简体"/>
          <w:sz w:val="32"/>
          <w:szCs w:val="32"/>
          <w:lang w:eastAsia="zh-Hans"/>
        </w:rPr>
        <w:t>共</w:t>
      </w:r>
      <w:r>
        <w:rPr>
          <w:rFonts w:hint="eastAsia" w:ascii="方正仿宋简体" w:hAnsi="宋体" w:eastAsia="方正仿宋简体"/>
          <w:sz w:val="32"/>
          <w:szCs w:val="32"/>
        </w:rPr>
        <w:t>5门</w:t>
      </w:r>
      <w:r>
        <w:rPr>
          <w:rFonts w:hint="eastAsia" w:ascii="方正仿宋简体" w:hAnsi="宋体" w:eastAsia="方正仿宋简体"/>
          <w:sz w:val="32"/>
          <w:szCs w:val="32"/>
          <w:lang w:eastAsia="zh-Hans"/>
        </w:rPr>
        <w:t>10学分</w:t>
      </w:r>
      <w:r>
        <w:rPr>
          <w:rFonts w:hint="eastAsia" w:ascii="方正仿宋简体" w:hAnsi="宋体" w:eastAsia="方正仿宋简体"/>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宋体" w:eastAsia="方正仿宋简体"/>
          <w:sz w:val="32"/>
          <w:szCs w:val="32"/>
          <w:lang w:eastAsia="zh-Hans"/>
        </w:rPr>
        <w:t>选修课无补考无重修，课程未通过的可以改修</w:t>
      </w:r>
      <w:r>
        <w:rPr>
          <w:rFonts w:hint="eastAsia" w:ascii="方正仿宋简体" w:hAnsi="宋体" w:eastAsia="方正仿宋简体"/>
          <w:sz w:val="32"/>
          <w:szCs w:val="32"/>
        </w:rPr>
        <w:t>其他</w:t>
      </w:r>
      <w:r>
        <w:rPr>
          <w:rFonts w:hint="eastAsia" w:ascii="方正仿宋简体" w:hAnsi="宋体" w:eastAsia="方正仿宋简体"/>
          <w:sz w:val="32"/>
          <w:szCs w:val="32"/>
          <w:lang w:eastAsia="zh-Hans"/>
        </w:rPr>
        <w:t>选修课程</w:t>
      </w:r>
      <w:r>
        <w:rPr>
          <w:rFonts w:hint="eastAsia" w:ascii="方正仿宋简体" w:hAnsi="宋体" w:eastAsia="方正仿宋简体"/>
          <w:sz w:val="32"/>
          <w:szCs w:val="32"/>
        </w:rPr>
        <w:t>，直至修满10个学分。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lang w:eastAsia="zh-Hans"/>
        </w:rPr>
      </w:pPr>
      <w:r>
        <w:rPr>
          <w:rFonts w:hint="eastAsia" w:ascii="方正仿宋简体" w:hAnsi="方正仿宋简体" w:eastAsia="方正仿宋简体" w:cs="方正仿宋简体"/>
          <w:sz w:val="32"/>
          <w:szCs w:val="32"/>
        </w:rPr>
        <w:t>3.</w:t>
      </w:r>
      <w:r>
        <w:rPr>
          <w:rFonts w:hint="eastAsia" w:ascii="方正仿宋简体" w:hAnsi="宋体" w:eastAsia="方正仿宋简体"/>
          <w:sz w:val="32"/>
          <w:szCs w:val="32"/>
          <w:lang w:eastAsia="zh-Hans"/>
        </w:rPr>
        <w:t>每学期</w:t>
      </w:r>
      <w:r>
        <w:rPr>
          <w:rFonts w:hint="eastAsia" w:ascii="方正仿宋简体" w:hAnsi="宋体" w:eastAsia="方正仿宋简体"/>
          <w:sz w:val="32"/>
          <w:szCs w:val="32"/>
        </w:rPr>
        <w:t>选课前</w:t>
      </w:r>
      <w:r>
        <w:rPr>
          <w:rFonts w:hint="eastAsia" w:ascii="方正仿宋简体" w:hAnsi="宋体" w:eastAsia="方正仿宋简体"/>
          <w:sz w:val="32"/>
          <w:szCs w:val="32"/>
          <w:lang w:eastAsia="zh-Hans"/>
        </w:rPr>
        <w:t>由教务处公布公共选修课开课情况，包括课程</w:t>
      </w:r>
      <w:r>
        <w:rPr>
          <w:rFonts w:hint="eastAsia" w:ascii="方正仿宋简体" w:hAnsi="宋体" w:eastAsia="方正仿宋简体"/>
          <w:sz w:val="32"/>
          <w:szCs w:val="32"/>
        </w:rPr>
        <w:t>名称</w:t>
      </w:r>
      <w:r>
        <w:rPr>
          <w:rFonts w:hint="eastAsia" w:ascii="方正仿宋简体" w:hAnsi="宋体" w:eastAsia="方正仿宋简体"/>
          <w:sz w:val="32"/>
          <w:szCs w:val="32"/>
          <w:lang w:eastAsia="zh-Hans"/>
        </w:rPr>
        <w:t>、教师、限选人数及上课时间、地点等内容，并</w:t>
      </w:r>
      <w:r>
        <w:rPr>
          <w:rFonts w:hint="eastAsia" w:ascii="方正仿宋简体" w:hAnsi="宋体" w:eastAsia="方正仿宋简体"/>
          <w:sz w:val="32"/>
          <w:szCs w:val="32"/>
        </w:rPr>
        <w:t>由教务处</w:t>
      </w:r>
      <w:r>
        <w:rPr>
          <w:rFonts w:hint="eastAsia" w:ascii="方正仿宋简体" w:hAnsi="宋体" w:eastAsia="方正仿宋简体"/>
          <w:sz w:val="32"/>
          <w:szCs w:val="32"/>
          <w:lang w:eastAsia="zh-Hans"/>
        </w:rPr>
        <w:t>组织学生在网上选课。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宋体" w:eastAsia="方正仿宋简体"/>
          <w:sz w:val="32"/>
          <w:szCs w:val="32"/>
          <w:lang w:eastAsia="zh-Hans"/>
        </w:rPr>
        <w:t>学生在规定时间</w:t>
      </w:r>
      <w:r>
        <w:rPr>
          <w:rFonts w:hint="eastAsia" w:ascii="方正仿宋简体" w:hAnsi="宋体" w:eastAsia="方正仿宋简体"/>
          <w:sz w:val="32"/>
          <w:szCs w:val="32"/>
        </w:rPr>
        <w:t>进行</w:t>
      </w:r>
      <w:r>
        <w:rPr>
          <w:rFonts w:hint="eastAsia" w:ascii="方正仿宋简体" w:hAnsi="宋体" w:eastAsia="方正仿宋简体"/>
          <w:sz w:val="32"/>
          <w:szCs w:val="32"/>
          <w:lang w:eastAsia="zh-Hans"/>
        </w:rPr>
        <w:t>网上选课</w:t>
      </w:r>
      <w:r>
        <w:rPr>
          <w:rFonts w:hint="eastAsia" w:ascii="方正仿宋简体" w:hAnsi="宋体" w:eastAsia="方正仿宋简体"/>
          <w:sz w:val="32"/>
          <w:szCs w:val="32"/>
        </w:rPr>
        <w:t>、退补选，</w:t>
      </w:r>
      <w:r>
        <w:rPr>
          <w:rFonts w:hint="eastAsia" w:ascii="方正仿宋简体" w:hAnsi="宋体" w:eastAsia="方正仿宋简体"/>
          <w:sz w:val="32"/>
          <w:szCs w:val="32"/>
          <w:lang w:eastAsia="zh-Hans"/>
        </w:rPr>
        <w:t>逾期不</w:t>
      </w:r>
      <w:r>
        <w:rPr>
          <w:rFonts w:hint="eastAsia" w:ascii="方正仿宋简体" w:hAnsi="宋体" w:eastAsia="方正仿宋简体"/>
          <w:sz w:val="32"/>
          <w:szCs w:val="32"/>
        </w:rPr>
        <w:t>再</w:t>
      </w:r>
      <w:r>
        <w:rPr>
          <w:rFonts w:hint="eastAsia" w:ascii="方正仿宋简体" w:hAnsi="宋体" w:eastAsia="方正仿宋简体"/>
          <w:sz w:val="32"/>
          <w:szCs w:val="32"/>
          <w:lang w:eastAsia="zh-Hans"/>
        </w:rPr>
        <w:t>安排。</w:t>
      </w:r>
      <w:r>
        <w:rPr>
          <w:rFonts w:hint="eastAsia" w:ascii="方正仿宋简体" w:hAnsi="宋体" w:eastAsia="方正仿宋简体"/>
          <w:sz w:val="32"/>
          <w:szCs w:val="32"/>
        </w:rPr>
        <w:t>每人每学期最多可以选修2门选修课。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宋体" w:eastAsia="方正仿宋简体"/>
          <w:sz w:val="32"/>
          <w:szCs w:val="32"/>
        </w:rPr>
        <w:t>.</w:t>
      </w:r>
      <w:r>
        <w:rPr>
          <w:rFonts w:hint="eastAsia" w:ascii="方正仿宋简体" w:hAnsi="宋体" w:eastAsia="方正仿宋简体"/>
          <w:sz w:val="32"/>
          <w:szCs w:val="32"/>
          <w:lang w:eastAsia="zh-Hans"/>
        </w:rPr>
        <w:t>选修人数原则上不足30人的课程不予开设。</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lang w:eastAsia="zh-Hans"/>
        </w:rPr>
      </w:pPr>
      <w:r>
        <w:rPr>
          <w:rFonts w:hint="eastAsia" w:ascii="方正仿宋简体" w:hAnsi="方正仿宋简体" w:eastAsia="方正仿宋简体" w:cs="方正仿宋简体"/>
          <w:sz w:val="32"/>
          <w:szCs w:val="32"/>
        </w:rPr>
        <w:t>6.</w:t>
      </w:r>
      <w:r>
        <w:rPr>
          <w:rFonts w:hint="eastAsia" w:ascii="方正仿宋简体" w:hAnsi="宋体" w:eastAsia="方正仿宋简体"/>
          <w:sz w:val="32"/>
          <w:szCs w:val="32"/>
          <w:lang w:eastAsia="zh-Hans"/>
        </w:rPr>
        <w:t>选课名单一经确定，学生不得随意退选、改选或增选课程。教学班名单由任课教师</w:t>
      </w:r>
      <w:r>
        <w:rPr>
          <w:rFonts w:hint="eastAsia" w:ascii="方正仿宋简体" w:hAnsi="宋体" w:eastAsia="方正仿宋简体"/>
          <w:sz w:val="32"/>
          <w:szCs w:val="32"/>
        </w:rPr>
        <w:t>自行从教务系统导出</w:t>
      </w:r>
      <w:r>
        <w:rPr>
          <w:rFonts w:hint="eastAsia" w:ascii="方正仿宋简体" w:hAnsi="宋体" w:eastAsia="方正仿宋简体"/>
          <w:sz w:val="32"/>
          <w:szCs w:val="32"/>
          <w:lang w:eastAsia="zh-Hans"/>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（三）教学组织及管理</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lang w:eastAsia="zh-Hans"/>
        </w:rPr>
      </w:pPr>
      <w:r>
        <w:rPr>
          <w:rFonts w:hint="eastAsia" w:ascii="方正仿宋简体" w:hAnsi="方正仿宋简体" w:eastAsia="方正仿宋简体" w:cs="方正仿宋简体"/>
          <w:sz w:val="32"/>
          <w:szCs w:val="32"/>
        </w:rPr>
        <w:t>1.</w:t>
      </w:r>
      <w:r>
        <w:rPr>
          <w:rFonts w:hint="eastAsia" w:ascii="方正仿宋简体" w:hAnsi="宋体" w:eastAsia="方正仿宋简体"/>
          <w:sz w:val="32"/>
          <w:szCs w:val="32"/>
          <w:lang w:eastAsia="zh-Hans"/>
        </w:rPr>
        <w:t>公共选修课按申请选修某门课程人数的多少组建教学班，打乱原专业班级的界限</w:t>
      </w:r>
      <w:r>
        <w:rPr>
          <w:rFonts w:hint="eastAsia" w:ascii="方正仿宋简体" w:hAnsi="宋体" w:eastAsia="方正仿宋简体"/>
          <w:sz w:val="32"/>
          <w:szCs w:val="32"/>
        </w:rPr>
        <w:t>，</w:t>
      </w:r>
      <w:r>
        <w:rPr>
          <w:rFonts w:hint="eastAsia" w:ascii="方正仿宋简体" w:hAnsi="宋体" w:eastAsia="方正仿宋简体"/>
          <w:sz w:val="32"/>
          <w:szCs w:val="32"/>
          <w:lang w:eastAsia="zh-Hans"/>
        </w:rPr>
        <w:t>每个教学班由任课教师负责日常教学管理事务。</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lang w:eastAsia="zh-Hans"/>
        </w:rPr>
      </w:pPr>
      <w:r>
        <w:rPr>
          <w:rFonts w:hint="eastAsia" w:ascii="方正仿宋简体" w:hAnsi="方正仿宋简体" w:eastAsia="方正仿宋简体" w:cs="方正仿宋简体"/>
          <w:sz w:val="32"/>
          <w:szCs w:val="32"/>
        </w:rPr>
        <w:t>2.</w:t>
      </w:r>
      <w:r>
        <w:rPr>
          <w:rFonts w:hint="eastAsia" w:ascii="方正仿宋简体" w:hAnsi="宋体" w:eastAsia="方正仿宋简体"/>
          <w:sz w:val="32"/>
          <w:szCs w:val="32"/>
          <w:lang w:eastAsia="zh-Hans"/>
        </w:rPr>
        <w:t>承担公共选修课教学任务的任课教师，要按照培养计划和教学大纲的要求，保质保量完成教学任务，不得随意删减教学内容或降低教学要求。</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仿宋" w:hAnsi="仿宋" w:eastAsia="仿宋" w:cs="仿宋"/>
          <w:kern w:val="0"/>
          <w:sz w:val="32"/>
          <w:szCs w:val="32"/>
          <w:lang w:bidi="ar"/>
        </w:rPr>
      </w:pPr>
      <w:r>
        <w:rPr>
          <w:rFonts w:hint="eastAsia" w:ascii="方正仿宋简体" w:hAnsi="方正仿宋简体" w:eastAsia="方正仿宋简体" w:cs="方正仿宋简体"/>
          <w:sz w:val="32"/>
          <w:szCs w:val="32"/>
        </w:rPr>
        <w:t>3.</w:t>
      </w:r>
      <w:r>
        <w:rPr>
          <w:rFonts w:hint="eastAsia" w:ascii="方正仿宋简体" w:hAnsi="宋体" w:eastAsia="方正仿宋简体"/>
          <w:sz w:val="32"/>
          <w:szCs w:val="32"/>
          <w:lang w:eastAsia="zh-Hans"/>
        </w:rPr>
        <w:t>参加选修</w:t>
      </w:r>
      <w:r>
        <w:rPr>
          <w:rFonts w:hint="eastAsia" w:ascii="方正仿宋简体" w:hAnsi="宋体" w:eastAsia="方正仿宋简体"/>
          <w:sz w:val="32"/>
          <w:szCs w:val="32"/>
        </w:rPr>
        <w:t>课</w:t>
      </w:r>
      <w:r>
        <w:rPr>
          <w:rFonts w:hint="eastAsia" w:ascii="方正仿宋简体" w:hAnsi="宋体" w:eastAsia="方正仿宋简体"/>
          <w:sz w:val="32"/>
          <w:szCs w:val="32"/>
          <w:lang w:eastAsia="zh-Hans"/>
        </w:rPr>
        <w:t>的学生，要遵守课堂纪律，不迟到、不旷课</w:t>
      </w:r>
      <w:r>
        <w:rPr>
          <w:rFonts w:hint="eastAsia" w:ascii="方正仿宋简体" w:hAnsi="宋体" w:eastAsia="方正仿宋简体"/>
          <w:sz w:val="32"/>
          <w:szCs w:val="32"/>
        </w:rPr>
        <w:t>，</w:t>
      </w:r>
      <w:r>
        <w:rPr>
          <w:rFonts w:hint="eastAsia" w:ascii="方正仿宋简体" w:hAnsi="宋体" w:eastAsia="方正仿宋简体"/>
          <w:sz w:val="32"/>
          <w:szCs w:val="32"/>
          <w:lang w:eastAsia="zh-Hans"/>
        </w:rPr>
        <w:t>请假必须凭请假条和有关证明事先办理请假手续。</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黑体" w:hAnsi="黑体" w:eastAsia="黑体" w:cs="黑体"/>
          <w:sz w:val="32"/>
          <w:szCs w:val="32"/>
        </w:rPr>
        <w:t>第六条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公共选修课遴选应遵循以下原则：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（一）有利于学生了解最基本的知识和思维方法，培养学生的思辨能力；</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（二）有利于提升学生的人文素质与创新能力；</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（三）有利于增强学生语言应用能力的课程；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（四）有利于增长学生文学艺术方面的知识、技能与修养的课程；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（五）有利于促进不同学科的交叉渗透；</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（六）有利于引导学生了解学科前沿的新成果、新趋势、新信息；</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方正仿宋简体" w:hAnsi="宋体" w:eastAsia="方正仿宋简体"/>
          <w:sz w:val="32"/>
          <w:szCs w:val="32"/>
        </w:rPr>
        <w:t>（七）有利于从综合角度掌握经典著作的基本精神，启迪学生思维。</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ascii="黑体" w:hAnsi="宋体" w:eastAsia="黑体" w:cs="黑体"/>
          <w:kern w:val="0"/>
          <w:sz w:val="32"/>
          <w:szCs w:val="32"/>
          <w:lang w:bidi="ar"/>
        </w:rPr>
      </w:pPr>
      <w:r>
        <w:rPr>
          <w:rFonts w:hint="eastAsia" w:ascii="黑体" w:hAnsi="宋体" w:eastAsia="黑体" w:cs="黑体"/>
          <w:kern w:val="0"/>
          <w:sz w:val="32"/>
          <w:szCs w:val="32"/>
          <w:lang w:bidi="ar"/>
        </w:rPr>
        <w:t>第三章  公共选修课的学习与考核方法</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黑体" w:hAnsi="黑体" w:eastAsia="黑体" w:cs="黑体"/>
          <w:sz w:val="32"/>
          <w:szCs w:val="32"/>
        </w:rPr>
        <w:t>第七条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课程学习方式：我校公共选修课课程的学习方式目前分为两类，分别是线上网络学习、线下授课教学。对于线上课程，课程学习方式为线上网络学习。线上学习类的课程主要是学生通过观看在线网络课程资源，完成课程学习及考试获得学分。学生根据自身的时间在课程开放时间内完成观看课程视频、完成作业、参加课程考试等任务。对于我校教师开设的线下课程，课程学习方式主要以线下教学为主，并根据课程需要开展相关的实践训练。</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黑体" w:hAnsi="黑体" w:eastAsia="黑体" w:cs="黑体"/>
          <w:sz w:val="32"/>
          <w:szCs w:val="32"/>
        </w:rPr>
        <w:t>第八条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课程考核：不同课程的考核方式根据学习方式的分类而有所不同。对于线上课程的学习，学生需要完成规定量的视频观看和作业方能参加期末考试，否则取消考试资格。对于本校教师开设的线下课程，以其课程大纲所规定的考核方式开展课程考核。</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sz w:val="32"/>
          <w:szCs w:val="32"/>
        </w:rPr>
      </w:pPr>
      <w:r>
        <w:rPr>
          <w:rFonts w:hint="eastAsia" w:ascii="黑体" w:hAnsi="黑体" w:eastAsia="黑体" w:cs="黑体"/>
          <w:sz w:val="32"/>
          <w:szCs w:val="32"/>
        </w:rPr>
        <w:t>第九条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成绩构成：不同课程的成绩构成根据学习方式的分类而有所不同。综评成绩60分及格，则可获得本课程学分，并计入全校性公共选修课学分。线上学习类的课程成绩由网络公司平台核算而定；线下公共选修课成绩，视其课程大纲的具体设置而定。</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rPr>
          <w:rFonts w:ascii="黑体" w:hAnsi="宋体" w:eastAsia="黑体" w:cs="黑体"/>
          <w:kern w:val="0"/>
          <w:sz w:val="32"/>
          <w:szCs w:val="32"/>
          <w:lang w:bidi="ar"/>
        </w:rPr>
      </w:pPr>
      <w:r>
        <w:rPr>
          <w:rFonts w:hint="eastAsia" w:ascii="黑体" w:hAnsi="宋体" w:eastAsia="黑体" w:cs="黑体"/>
          <w:kern w:val="0"/>
          <w:sz w:val="32"/>
          <w:szCs w:val="32"/>
          <w:lang w:bidi="ar"/>
        </w:rPr>
        <w:t>第四章  附  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outlineLvl w:val="9"/>
        <w:rPr>
          <w:sz w:val="32"/>
          <w:szCs w:val="32"/>
        </w:rPr>
      </w:pPr>
      <w:r>
        <w:rPr>
          <w:rFonts w:hint="eastAsia" w:ascii="黑体" w:hAnsi="黑体" w:eastAsia="黑体" w:cs="黑体"/>
          <w:sz w:val="32"/>
          <w:szCs w:val="32"/>
        </w:rPr>
        <w:t>第十条</w:t>
      </w:r>
      <w:r>
        <w:rPr>
          <w:rFonts w:hint="eastAsia" w:ascii="楷体" w:hAnsi="楷体" w:eastAsia="楷体" w:cs="楷体"/>
          <w:kern w:val="0"/>
          <w:sz w:val="32"/>
          <w:szCs w:val="32"/>
          <w:lang w:bidi="ar"/>
        </w:rPr>
        <w:t xml:space="preserve"> </w:t>
      </w:r>
      <w:r>
        <w:rPr>
          <w:rFonts w:hint="eastAsia" w:ascii="方正仿宋简体" w:hAnsi="宋体" w:eastAsia="方正仿宋简体"/>
          <w:sz w:val="32"/>
          <w:szCs w:val="32"/>
        </w:rPr>
        <w:t>本办法自发布之日起执行，由教务处负责解释。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宋体" w:eastAsia="方正仿宋简体"/>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Calibri" w:eastAsia="方正仿宋简体"/>
          <w:sz w:val="32"/>
          <w:szCs w:val="32"/>
        </w:rPr>
      </w:pPr>
      <w:bookmarkStart w:id="7" w:name="_Toc3943"/>
      <w:r>
        <w:rPr>
          <w:rFonts w:hint="eastAsia" w:ascii="方正仿宋简体" w:hAnsi="宋体" w:eastAsia="方正仿宋简体" w:cs="宋体"/>
          <w:sz w:val="32"/>
          <w:szCs w:val="32"/>
        </w:rPr>
        <w:t>附件：</w:t>
      </w:r>
      <w:r>
        <w:rPr>
          <w:rFonts w:hint="eastAsia" w:ascii="方正仿宋简体" w:hAnsi="Calibri" w:eastAsia="方正仿宋简体"/>
          <w:sz w:val="32"/>
          <w:szCs w:val="32"/>
        </w:rPr>
        <w:t>1.</w:t>
      </w:r>
      <w:r>
        <w:rPr>
          <w:rFonts w:hint="eastAsia" w:ascii="方正仿宋简体" w:hAnsi="Calibri" w:eastAsia="方正仿宋简体"/>
          <w:spacing w:val="-6"/>
          <w:sz w:val="32"/>
          <w:szCs w:val="32"/>
        </w:rPr>
        <w:t>20XX—20XX学年度第XX学期线下选修课申报汇总表</w:t>
      </w:r>
      <w:bookmarkEnd w:id="7"/>
    </w:p>
    <w:p>
      <w:pPr>
        <w:keepNext w:val="0"/>
        <w:keepLines w:val="0"/>
        <w:pageBreakBefore w:val="0"/>
        <w:widowControl/>
        <w:tabs>
          <w:tab w:val="center" w:pos="4826"/>
        </w:tabs>
        <w:kinsoku/>
        <w:wordWrap/>
        <w:overflowPunct/>
        <w:topLinePunct w:val="0"/>
        <w:autoSpaceDE/>
        <w:autoSpaceDN/>
        <w:bidi w:val="0"/>
        <w:adjustRightInd/>
        <w:snapToGrid/>
        <w:spacing w:line="570" w:lineRule="exact"/>
        <w:ind w:firstLine="1600" w:firstLineChars="500"/>
        <w:jc w:val="both"/>
        <w:textAlignment w:val="auto"/>
        <w:outlineLvl w:val="9"/>
        <w:rPr>
          <w:rFonts w:ascii="方正仿宋简体" w:hAnsi="宋体" w:eastAsia="方正仿宋简体"/>
          <w:sz w:val="32"/>
          <w:szCs w:val="32"/>
        </w:rPr>
      </w:pPr>
      <w:r>
        <w:rPr>
          <w:rFonts w:hint="eastAsia" w:ascii="方正仿宋简体" w:hAnsi="Calibri" w:eastAsia="方正仿宋简体"/>
          <w:sz w:val="32"/>
          <w:szCs w:val="32"/>
        </w:rPr>
        <w:t>2.北海艺术设计学院新开设线下选修课申请表</w:t>
      </w:r>
    </w:p>
    <w:p>
      <w:pPr>
        <w:widowControl/>
        <w:tabs>
          <w:tab w:val="right" w:pos="8732"/>
        </w:tabs>
        <w:jc w:val="left"/>
        <w:textAlignment w:val="center"/>
        <w:rPr>
          <w:rStyle w:val="11"/>
          <w:rFonts w:hint="default"/>
          <w:color w:val="auto"/>
          <w:lang w:bidi="ar"/>
        </w:rPr>
      </w:pPr>
    </w:p>
    <w:p>
      <w:pPr>
        <w:widowControl/>
        <w:tabs>
          <w:tab w:val="right" w:pos="8732"/>
        </w:tabs>
        <w:jc w:val="left"/>
        <w:textAlignment w:val="center"/>
        <w:rPr>
          <w:rStyle w:val="11"/>
          <w:rFonts w:hint="default"/>
          <w:color w:val="auto"/>
          <w:lang w:bidi="ar"/>
        </w:rPr>
        <w:sectPr>
          <w:footerReference r:id="rId3" w:type="default"/>
          <w:pgSz w:w="11906" w:h="16838"/>
          <w:pgMar w:top="1701" w:right="1587" w:bottom="1701" w:left="1587" w:header="851" w:footer="992" w:gutter="0"/>
          <w:cols w:space="720" w:num="1"/>
          <w:docGrid w:type="lines" w:linePitch="312" w:charSpace="0"/>
        </w:sectPr>
      </w:pPr>
    </w:p>
    <w:tbl>
      <w:tblPr>
        <w:tblStyle w:val="8"/>
        <w:tblW w:w="15200" w:type="dxa"/>
        <w:jc w:val="center"/>
        <w:tblLayout w:type="fixed"/>
        <w:tblCellMar>
          <w:top w:w="0" w:type="dxa"/>
          <w:left w:w="108" w:type="dxa"/>
          <w:bottom w:w="0" w:type="dxa"/>
          <w:right w:w="108" w:type="dxa"/>
        </w:tblCellMar>
      </w:tblPr>
      <w:tblGrid>
        <w:gridCol w:w="584"/>
        <w:gridCol w:w="1150"/>
        <w:gridCol w:w="887"/>
        <w:gridCol w:w="1513"/>
        <w:gridCol w:w="1233"/>
        <w:gridCol w:w="1400"/>
        <w:gridCol w:w="931"/>
        <w:gridCol w:w="1402"/>
        <w:gridCol w:w="1167"/>
        <w:gridCol w:w="1800"/>
        <w:gridCol w:w="1333"/>
        <w:gridCol w:w="1800"/>
      </w:tblGrid>
      <w:tr>
        <w:tblPrEx>
          <w:tblCellMar>
            <w:top w:w="0" w:type="dxa"/>
            <w:left w:w="108" w:type="dxa"/>
            <w:bottom w:w="0" w:type="dxa"/>
            <w:right w:w="108" w:type="dxa"/>
          </w:tblCellMar>
        </w:tblPrEx>
        <w:trPr>
          <w:trHeight w:val="1274" w:hRule="atLeast"/>
          <w:jc w:val="center"/>
        </w:trPr>
        <w:tc>
          <w:tcPr>
            <w:tcW w:w="15200" w:type="dxa"/>
            <w:gridSpan w:val="12"/>
            <w:tcBorders>
              <w:top w:val="nil"/>
              <w:left w:val="nil"/>
              <w:bottom w:val="nil"/>
              <w:right w:val="nil"/>
            </w:tcBorders>
            <w:vAlign w:val="center"/>
          </w:tcPr>
          <w:p>
            <w:pPr>
              <w:spacing w:line="520" w:lineRule="exact"/>
              <w:rPr>
                <w:rFonts w:ascii="黑体" w:hAnsi="黑体" w:eastAsia="黑体" w:cs="黑体"/>
                <w:sz w:val="30"/>
                <w:szCs w:val="30"/>
              </w:rPr>
            </w:pPr>
            <w:r>
              <w:rPr>
                <w:rFonts w:hint="eastAsia" w:ascii="方正仿宋简体" w:hAnsi="方正仿宋简体" w:eastAsia="方正仿宋简体" w:cs="方正仿宋简体"/>
                <w:sz w:val="32"/>
                <w:szCs w:val="32"/>
              </w:rPr>
              <w:t>附件1</w:t>
            </w:r>
          </w:p>
          <w:p>
            <w:pPr>
              <w:spacing w:after="156" w:afterLines="50" w:line="570" w:lineRule="exact"/>
              <w:jc w:val="center"/>
            </w:pPr>
            <w:r>
              <w:rPr>
                <w:rFonts w:hint="eastAsia" w:ascii="方正小标宋简体" w:hAnsi="方正小标宋简体" w:eastAsia="方正小标宋简体" w:cs="方正小标宋简体"/>
                <w:sz w:val="44"/>
                <w:szCs w:val="44"/>
              </w:rPr>
              <w:t>20XX—20XX学年度第XX学期线下选修课申报汇总表</w:t>
            </w:r>
          </w:p>
        </w:tc>
      </w:tr>
      <w:tr>
        <w:tblPrEx>
          <w:tblCellMar>
            <w:top w:w="0" w:type="dxa"/>
            <w:left w:w="108" w:type="dxa"/>
            <w:bottom w:w="0" w:type="dxa"/>
            <w:right w:w="108" w:type="dxa"/>
          </w:tblCellMar>
        </w:tblPrEx>
        <w:trPr>
          <w:trHeight w:val="499" w:hRule="atLeast"/>
          <w:jc w:val="center"/>
        </w:trPr>
        <w:tc>
          <w:tcPr>
            <w:tcW w:w="15200" w:type="dxa"/>
            <w:gridSpan w:val="12"/>
            <w:tcBorders>
              <w:top w:val="nil"/>
              <w:left w:val="nil"/>
              <w:bottom w:val="nil"/>
              <w:right w:val="nil"/>
            </w:tcBorders>
            <w:vAlign w:val="center"/>
          </w:tcPr>
          <w:p>
            <w:pPr>
              <w:spacing w:line="570" w:lineRule="exact"/>
              <w:jc w:val="left"/>
            </w:pPr>
            <w:r>
              <w:rPr>
                <w:rFonts w:hint="eastAsia" w:ascii="宋体" w:hAnsi="宋体" w:eastAsia="宋体" w:cs="宋体"/>
                <w:sz w:val="24"/>
              </w:rPr>
              <w:t xml:space="preserve">二级学院（部）（盖章）：                           填表日期：          </w:t>
            </w:r>
          </w:p>
        </w:tc>
      </w:tr>
      <w:tr>
        <w:tblPrEx>
          <w:tblCellMar>
            <w:top w:w="0" w:type="dxa"/>
            <w:left w:w="108" w:type="dxa"/>
            <w:bottom w:w="0" w:type="dxa"/>
            <w:right w:w="108" w:type="dxa"/>
          </w:tblCellMar>
        </w:tblPrEx>
        <w:trPr>
          <w:trHeight w:val="880" w:hRule="atLeast"/>
          <w:jc w:val="center"/>
        </w:trPr>
        <w:tc>
          <w:tcPr>
            <w:tcW w:w="584" w:type="dxa"/>
            <w:tcBorders>
              <w:top w:val="single" w:color="000000" w:sz="8" w:space="0"/>
              <w:left w:val="single" w:color="000000" w:sz="8" w:space="0"/>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序号</w:t>
            </w:r>
          </w:p>
        </w:tc>
        <w:tc>
          <w:tcPr>
            <w:tcW w:w="1150"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sz w:val="24"/>
              </w:rPr>
              <w:t>二级学院（部）</w:t>
            </w:r>
          </w:p>
        </w:tc>
        <w:tc>
          <w:tcPr>
            <w:tcW w:w="887"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课程名称</w:t>
            </w:r>
          </w:p>
        </w:tc>
        <w:tc>
          <w:tcPr>
            <w:tcW w:w="1513"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课程代码</w:t>
            </w:r>
            <w:r>
              <w:rPr>
                <w:rFonts w:hint="eastAsia" w:ascii="宋体" w:hAnsi="宋体" w:cs="宋体"/>
                <w:sz w:val="24"/>
              </w:rPr>
              <w:br w:type="textWrapping"/>
            </w:r>
            <w:r>
              <w:rPr>
                <w:rFonts w:hint="eastAsia" w:ascii="宋体" w:hAnsi="宋体" w:cs="宋体"/>
                <w:sz w:val="24"/>
              </w:rPr>
              <w:t>（新课程不用填）</w:t>
            </w:r>
          </w:p>
        </w:tc>
        <w:tc>
          <w:tcPr>
            <w:tcW w:w="1233"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教师姓名</w:t>
            </w:r>
          </w:p>
        </w:tc>
        <w:tc>
          <w:tcPr>
            <w:tcW w:w="1400"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联系电话</w:t>
            </w:r>
          </w:p>
        </w:tc>
        <w:tc>
          <w:tcPr>
            <w:tcW w:w="931"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每班人数</w:t>
            </w:r>
          </w:p>
        </w:tc>
        <w:tc>
          <w:tcPr>
            <w:tcW w:w="1402"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每班课时</w:t>
            </w:r>
          </w:p>
        </w:tc>
        <w:tc>
          <w:tcPr>
            <w:tcW w:w="1167"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班级数</w:t>
            </w:r>
          </w:p>
        </w:tc>
        <w:tc>
          <w:tcPr>
            <w:tcW w:w="1800"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允许选课对象</w:t>
            </w:r>
          </w:p>
        </w:tc>
        <w:tc>
          <w:tcPr>
            <w:tcW w:w="1333"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教室类别</w:t>
            </w:r>
          </w:p>
        </w:tc>
        <w:tc>
          <w:tcPr>
            <w:tcW w:w="1800" w:type="dxa"/>
            <w:tcBorders>
              <w:top w:val="single" w:color="000000" w:sz="8" w:space="0"/>
              <w:left w:val="nil"/>
              <w:bottom w:val="single" w:color="000000" w:sz="8" w:space="0"/>
              <w:right w:val="single" w:color="000000" w:sz="8" w:space="0"/>
            </w:tcBorders>
            <w:vAlign w:val="center"/>
          </w:tcPr>
          <w:p>
            <w:pPr>
              <w:spacing w:line="320" w:lineRule="exact"/>
              <w:jc w:val="center"/>
              <w:rPr>
                <w:rFonts w:ascii="宋体" w:hAnsi="宋体" w:cs="宋体"/>
                <w:sz w:val="24"/>
              </w:rPr>
            </w:pPr>
            <w:r>
              <w:rPr>
                <w:rFonts w:hint="eastAsia" w:ascii="宋体" w:hAnsi="宋体" w:cs="宋体"/>
                <w:sz w:val="24"/>
              </w:rPr>
              <w:t>是否新申报</w:t>
            </w: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1</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2</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3</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4</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5</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6</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7</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8</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300" w:hRule="atLeast"/>
          <w:jc w:val="center"/>
        </w:trPr>
        <w:tc>
          <w:tcPr>
            <w:tcW w:w="584" w:type="dxa"/>
            <w:tcBorders>
              <w:top w:val="nil"/>
              <w:left w:val="single" w:color="000000" w:sz="8" w:space="0"/>
              <w:bottom w:val="single" w:color="000000" w:sz="8" w:space="0"/>
              <w:right w:val="single" w:color="000000" w:sz="8" w:space="0"/>
            </w:tcBorders>
            <w:vAlign w:val="center"/>
          </w:tcPr>
          <w:p>
            <w:pPr>
              <w:spacing w:line="340" w:lineRule="exact"/>
              <w:jc w:val="center"/>
              <w:rPr>
                <w:rFonts w:ascii="宋体" w:hAnsi="宋体" w:cs="宋体"/>
                <w:sz w:val="24"/>
              </w:rPr>
            </w:pPr>
            <w:r>
              <w:rPr>
                <w:rFonts w:hint="eastAsia" w:ascii="宋体" w:hAnsi="宋体" w:cs="宋体"/>
                <w:sz w:val="24"/>
              </w:rPr>
              <w:t>9</w:t>
            </w:r>
          </w:p>
        </w:tc>
        <w:tc>
          <w:tcPr>
            <w:tcW w:w="115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88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51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2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931"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402"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167"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333"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c>
          <w:tcPr>
            <w:tcW w:w="1800" w:type="dxa"/>
            <w:tcBorders>
              <w:top w:val="single" w:color="000000" w:sz="8" w:space="0"/>
              <w:left w:val="nil"/>
              <w:bottom w:val="single" w:color="000000" w:sz="8" w:space="0"/>
              <w:right w:val="single" w:color="000000" w:sz="8" w:space="0"/>
            </w:tcBorders>
            <w:vAlign w:val="center"/>
          </w:tcPr>
          <w:p>
            <w:pPr>
              <w:spacing w:line="340" w:lineRule="exact"/>
              <w:jc w:val="center"/>
              <w:rPr>
                <w:rFonts w:ascii="宋体" w:hAnsi="宋体" w:cs="宋体"/>
                <w:sz w:val="24"/>
              </w:rPr>
            </w:pPr>
          </w:p>
        </w:tc>
      </w:tr>
      <w:tr>
        <w:tblPrEx>
          <w:tblCellMar>
            <w:top w:w="0" w:type="dxa"/>
            <w:left w:w="108" w:type="dxa"/>
            <w:bottom w:w="0" w:type="dxa"/>
            <w:right w:w="108" w:type="dxa"/>
          </w:tblCellMar>
        </w:tblPrEx>
        <w:trPr>
          <w:trHeight w:val="755" w:hRule="atLeast"/>
          <w:jc w:val="center"/>
        </w:trPr>
        <w:tc>
          <w:tcPr>
            <w:tcW w:w="15200" w:type="dxa"/>
            <w:gridSpan w:val="12"/>
            <w:tcBorders>
              <w:top w:val="nil"/>
              <w:left w:val="single" w:color="000000" w:sz="8" w:space="0"/>
              <w:bottom w:val="single" w:color="000000" w:sz="8" w:space="0"/>
              <w:right w:val="single" w:color="000000" w:sz="8" w:space="0"/>
            </w:tcBorders>
            <w:vAlign w:val="center"/>
          </w:tcPr>
          <w:p>
            <w:pPr>
              <w:wordWrap w:val="0"/>
              <w:spacing w:line="320" w:lineRule="exact"/>
              <w:jc w:val="right"/>
              <w:rPr>
                <w:rFonts w:ascii="宋体" w:hAnsi="宋体" w:eastAsia="宋体" w:cs="宋体"/>
                <w:sz w:val="24"/>
              </w:rPr>
            </w:pPr>
            <w:r>
              <w:rPr>
                <w:rFonts w:hint="eastAsia" w:ascii="宋体" w:hAnsi="宋体" w:cs="宋体"/>
                <w:sz w:val="24"/>
              </w:rPr>
              <w:t xml:space="preserve">主管领导签字：        </w:t>
            </w:r>
          </w:p>
        </w:tc>
      </w:tr>
      <w:tr>
        <w:tblPrEx>
          <w:tblCellMar>
            <w:top w:w="0" w:type="dxa"/>
            <w:left w:w="108" w:type="dxa"/>
            <w:bottom w:w="0" w:type="dxa"/>
            <w:right w:w="108" w:type="dxa"/>
          </w:tblCellMar>
        </w:tblPrEx>
        <w:trPr>
          <w:trHeight w:val="2010" w:hRule="atLeast"/>
          <w:jc w:val="center"/>
        </w:trPr>
        <w:tc>
          <w:tcPr>
            <w:tcW w:w="15200" w:type="dxa"/>
            <w:gridSpan w:val="12"/>
            <w:tcBorders>
              <w:top w:val="single" w:color="000000" w:sz="8" w:space="0"/>
              <w:left w:val="single" w:color="000000" w:sz="8" w:space="0"/>
              <w:bottom w:val="single" w:color="000000" w:sz="8" w:space="0"/>
              <w:right w:val="single" w:color="000000" w:sz="8" w:space="0"/>
            </w:tcBorders>
            <w:vAlign w:val="center"/>
          </w:tcPr>
          <w:p>
            <w:pPr>
              <w:spacing w:line="320" w:lineRule="exact"/>
              <w:rPr>
                <w:rFonts w:ascii="宋体" w:hAnsi="宋体" w:cs="宋体"/>
                <w:sz w:val="24"/>
              </w:rPr>
            </w:pPr>
            <w:r>
              <w:rPr>
                <w:rFonts w:hint="eastAsia" w:ascii="宋体" w:hAnsi="宋体" w:cs="宋体"/>
                <w:sz w:val="24"/>
              </w:rPr>
              <w:t>说明：1.课程代码参照课程库；新申报的课程不用填写课程代码。</w:t>
            </w:r>
            <w:r>
              <w:rPr>
                <w:rFonts w:hint="eastAsia" w:ascii="宋体" w:hAnsi="宋体" w:cs="宋体"/>
                <w:sz w:val="24"/>
              </w:rPr>
              <w:br w:type="textWrapping"/>
            </w:r>
            <w:r>
              <w:rPr>
                <w:rFonts w:hint="eastAsia" w:ascii="宋体" w:hAnsi="宋体" w:cs="宋体"/>
                <w:sz w:val="24"/>
              </w:rPr>
              <w:t xml:space="preserve">      2.每班人数：讲授型理论课为40-120人，如受实训条件限制，实践类课程不低于30人。</w:t>
            </w:r>
            <w:r>
              <w:rPr>
                <w:rFonts w:hint="eastAsia" w:ascii="宋体" w:hAnsi="宋体" w:cs="宋体"/>
                <w:sz w:val="24"/>
              </w:rPr>
              <w:br w:type="textWrapping"/>
            </w:r>
            <w:r>
              <w:rPr>
                <w:rFonts w:hint="eastAsia" w:ascii="宋体" w:hAnsi="宋体" w:cs="宋体"/>
                <w:sz w:val="24"/>
              </w:rPr>
              <w:t xml:space="preserve">      3.每门选修课的课时控制在16-24课时，周学时为2课时。每位教师可开设不超过2门线下课程，一门课不超过2个教学班。</w:t>
            </w:r>
          </w:p>
          <w:p>
            <w:pPr>
              <w:spacing w:line="320" w:lineRule="exact"/>
              <w:rPr>
                <w:rFonts w:ascii="宋体" w:hAnsi="宋体" w:cs="宋体"/>
                <w:sz w:val="24"/>
              </w:rPr>
            </w:pPr>
            <w:r>
              <w:rPr>
                <w:rFonts w:hint="eastAsia" w:ascii="宋体" w:hAnsi="宋体" w:cs="宋体"/>
                <w:sz w:val="24"/>
              </w:rPr>
              <w:t xml:space="preserve">      4.“允许选课对象”分为20XX级、20XX级和20XX、20XX级三大类；如有专业限制请在“允许选课对象”栏内注明，例如“2018级环艺”。</w:t>
            </w:r>
            <w:r>
              <w:rPr>
                <w:rFonts w:hint="eastAsia" w:ascii="宋体" w:hAnsi="宋体" w:cs="宋体"/>
                <w:sz w:val="24"/>
              </w:rPr>
              <w:br w:type="textWrapping"/>
            </w:r>
            <w:r>
              <w:rPr>
                <w:rFonts w:hint="eastAsia" w:ascii="宋体" w:hAnsi="宋体" w:cs="宋体"/>
                <w:sz w:val="24"/>
              </w:rPr>
              <w:t xml:space="preserve">      5.教室类别分为：多媒体教室、计算机机房、球场（东区/西区），体育馆、瑜伽室、形体室、舞蹈室、声乐教室等。如果教师能自己确定的教室请注明门牌。</w:t>
            </w:r>
          </w:p>
        </w:tc>
      </w:tr>
    </w:tbl>
    <w:p>
      <w:pPr>
        <w:sectPr>
          <w:pgSz w:w="16838" w:h="11906" w:orient="landscape"/>
          <w:pgMar w:top="720" w:right="720" w:bottom="720" w:left="720" w:header="851" w:footer="992" w:gutter="0"/>
          <w:cols w:space="720" w:num="1"/>
          <w:docGrid w:type="lines" w:linePitch="312" w:charSpace="0"/>
        </w:sectPr>
      </w:pPr>
    </w:p>
    <w:p>
      <w:pPr>
        <w:spacing w:after="156" w:afterLines="50" w:line="570" w:lineRule="exact"/>
        <w:jc w:val="left"/>
        <w:outlineLvl w:val="2"/>
        <w:rPr>
          <w:rFonts w:ascii="方正仿宋简体" w:hAnsi="方正仿宋简体" w:eastAsia="方正仿宋简体" w:cs="方正仿宋简体"/>
          <w:bCs/>
          <w:sz w:val="32"/>
          <w:szCs w:val="32"/>
        </w:rPr>
      </w:pPr>
      <w:bookmarkStart w:id="8" w:name="_Toc8365"/>
      <w:r>
        <w:rPr>
          <w:rFonts w:hint="eastAsia" w:ascii="方正仿宋简体" w:hAnsi="方正仿宋简体" w:eastAsia="方正仿宋简体" w:cs="方正仿宋简体"/>
          <w:bCs/>
          <w:sz w:val="32"/>
          <w:szCs w:val="32"/>
        </w:rPr>
        <w:t>附件2</w:t>
      </w:r>
      <w:bookmarkEnd w:id="8"/>
    </w:p>
    <w:p>
      <w:pPr>
        <w:spacing w:after="156" w:afterLines="50" w:line="57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北海艺术设计学院新开设线下选修课申请表</w:t>
      </w:r>
    </w:p>
    <w:tbl>
      <w:tblPr>
        <w:tblStyle w:val="8"/>
        <w:tblW w:w="102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792"/>
        <w:gridCol w:w="903"/>
        <w:gridCol w:w="1205"/>
        <w:gridCol w:w="1347"/>
        <w:gridCol w:w="1386"/>
        <w:gridCol w:w="2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433" w:type="dxa"/>
            <w:vAlign w:val="center"/>
          </w:tcPr>
          <w:p>
            <w:pPr>
              <w:spacing w:line="320" w:lineRule="exact"/>
              <w:ind w:firstLine="120" w:firstLineChars="50"/>
              <w:jc w:val="center"/>
              <w:rPr>
                <w:rFonts w:ascii="宋体" w:hAnsi="宋体" w:cs="宋体"/>
                <w:sz w:val="24"/>
              </w:rPr>
            </w:pPr>
            <w:r>
              <w:rPr>
                <w:rFonts w:hint="eastAsia" w:ascii="宋体" w:hAnsi="宋体" w:cs="宋体"/>
                <w:sz w:val="24"/>
              </w:rPr>
              <w:t>教师姓名</w:t>
            </w:r>
          </w:p>
        </w:tc>
        <w:tc>
          <w:tcPr>
            <w:tcW w:w="1792" w:type="dxa"/>
            <w:vAlign w:val="center"/>
          </w:tcPr>
          <w:p>
            <w:pPr>
              <w:spacing w:line="320" w:lineRule="exact"/>
              <w:ind w:firstLine="120" w:firstLineChars="50"/>
              <w:jc w:val="center"/>
              <w:rPr>
                <w:rFonts w:ascii="宋体" w:hAnsi="宋体" w:cs="宋体"/>
                <w:sz w:val="24"/>
              </w:rPr>
            </w:pPr>
          </w:p>
        </w:tc>
        <w:tc>
          <w:tcPr>
            <w:tcW w:w="2108" w:type="dxa"/>
            <w:gridSpan w:val="2"/>
            <w:vAlign w:val="center"/>
          </w:tcPr>
          <w:p>
            <w:pPr>
              <w:spacing w:line="320" w:lineRule="exact"/>
              <w:ind w:firstLine="120" w:firstLineChars="50"/>
              <w:jc w:val="center"/>
              <w:rPr>
                <w:rFonts w:ascii="宋体" w:hAnsi="宋体" w:cs="宋体"/>
                <w:sz w:val="24"/>
              </w:rPr>
            </w:pPr>
            <w:r>
              <w:rPr>
                <w:rFonts w:hint="eastAsia" w:ascii="宋体" w:hAnsi="宋体" w:cs="宋体"/>
                <w:sz w:val="24"/>
              </w:rPr>
              <w:t>职  称</w:t>
            </w:r>
          </w:p>
        </w:tc>
        <w:tc>
          <w:tcPr>
            <w:tcW w:w="1347" w:type="dxa"/>
            <w:vAlign w:val="center"/>
          </w:tcPr>
          <w:p>
            <w:pPr>
              <w:spacing w:line="320" w:lineRule="exact"/>
              <w:ind w:firstLine="120" w:firstLineChars="50"/>
              <w:jc w:val="center"/>
              <w:rPr>
                <w:rFonts w:ascii="宋体" w:hAnsi="宋体" w:cs="宋体"/>
                <w:sz w:val="24"/>
              </w:rPr>
            </w:pPr>
          </w:p>
        </w:tc>
        <w:tc>
          <w:tcPr>
            <w:tcW w:w="1386" w:type="dxa"/>
            <w:vAlign w:val="center"/>
          </w:tcPr>
          <w:p>
            <w:pPr>
              <w:spacing w:line="320" w:lineRule="exact"/>
              <w:jc w:val="center"/>
              <w:rPr>
                <w:rFonts w:ascii="宋体" w:hAnsi="宋体" w:cs="宋体"/>
                <w:sz w:val="24"/>
              </w:rPr>
            </w:pPr>
            <w:r>
              <w:rPr>
                <w:rFonts w:hint="eastAsia" w:ascii="宋体" w:hAnsi="宋体" w:cs="宋体"/>
                <w:sz w:val="24"/>
              </w:rPr>
              <w:t>所在部门</w:t>
            </w:r>
          </w:p>
        </w:tc>
        <w:tc>
          <w:tcPr>
            <w:tcW w:w="2200" w:type="dxa"/>
            <w:vAlign w:val="center"/>
          </w:tcPr>
          <w:p>
            <w:pPr>
              <w:spacing w:line="320" w:lineRule="exact"/>
              <w:ind w:firstLine="120" w:firstLineChars="5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433" w:type="dxa"/>
            <w:vAlign w:val="center"/>
          </w:tcPr>
          <w:p>
            <w:pPr>
              <w:spacing w:line="320" w:lineRule="exact"/>
              <w:ind w:firstLine="120" w:firstLineChars="50"/>
              <w:jc w:val="center"/>
              <w:rPr>
                <w:rFonts w:ascii="宋体" w:hAnsi="宋体" w:cs="宋体"/>
                <w:sz w:val="24"/>
              </w:rPr>
            </w:pPr>
            <w:r>
              <w:rPr>
                <w:rFonts w:hint="eastAsia" w:ascii="宋体" w:hAnsi="宋体" w:cs="宋体"/>
                <w:sz w:val="24"/>
              </w:rPr>
              <w:t>联系电话</w:t>
            </w:r>
          </w:p>
        </w:tc>
        <w:tc>
          <w:tcPr>
            <w:tcW w:w="1792" w:type="dxa"/>
            <w:vAlign w:val="center"/>
          </w:tcPr>
          <w:p>
            <w:pPr>
              <w:spacing w:line="320" w:lineRule="exact"/>
              <w:ind w:firstLine="120" w:firstLineChars="50"/>
              <w:jc w:val="center"/>
              <w:rPr>
                <w:rFonts w:ascii="宋体" w:hAnsi="宋体" w:cs="宋体"/>
                <w:sz w:val="24"/>
              </w:rPr>
            </w:pPr>
          </w:p>
        </w:tc>
        <w:tc>
          <w:tcPr>
            <w:tcW w:w="2108" w:type="dxa"/>
            <w:gridSpan w:val="2"/>
            <w:vAlign w:val="center"/>
          </w:tcPr>
          <w:p>
            <w:pPr>
              <w:spacing w:line="320" w:lineRule="exact"/>
              <w:ind w:firstLine="120" w:firstLineChars="50"/>
              <w:jc w:val="center"/>
              <w:rPr>
                <w:rFonts w:ascii="宋体" w:hAnsi="宋体" w:cs="宋体"/>
                <w:sz w:val="24"/>
              </w:rPr>
            </w:pPr>
            <w:r>
              <w:rPr>
                <w:rFonts w:hint="eastAsia" w:ascii="宋体" w:hAnsi="宋体" w:cs="宋体"/>
                <w:sz w:val="24"/>
              </w:rPr>
              <w:t>课程名称</w:t>
            </w:r>
          </w:p>
        </w:tc>
        <w:tc>
          <w:tcPr>
            <w:tcW w:w="1347" w:type="dxa"/>
            <w:vAlign w:val="center"/>
          </w:tcPr>
          <w:p>
            <w:pPr>
              <w:spacing w:line="320" w:lineRule="exact"/>
              <w:ind w:firstLine="120" w:firstLineChars="50"/>
              <w:jc w:val="center"/>
              <w:rPr>
                <w:rFonts w:ascii="宋体" w:hAnsi="宋体" w:cs="宋体"/>
                <w:sz w:val="24"/>
              </w:rPr>
            </w:pPr>
          </w:p>
        </w:tc>
        <w:tc>
          <w:tcPr>
            <w:tcW w:w="1386" w:type="dxa"/>
            <w:vAlign w:val="center"/>
          </w:tcPr>
          <w:p>
            <w:pPr>
              <w:spacing w:line="320" w:lineRule="exact"/>
              <w:jc w:val="center"/>
              <w:rPr>
                <w:rFonts w:ascii="宋体" w:hAnsi="宋体" w:cs="宋体"/>
                <w:sz w:val="24"/>
              </w:rPr>
            </w:pPr>
            <w:r>
              <w:rPr>
                <w:rFonts w:hint="eastAsia" w:ascii="宋体" w:hAnsi="宋体" w:cs="宋体"/>
                <w:sz w:val="24"/>
              </w:rPr>
              <w:t>课程类别</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宋体" w:hAnsi="宋体" w:cs="宋体"/>
                <w:sz w:val="24"/>
              </w:rPr>
            </w:pPr>
            <w:r>
              <w:rPr>
                <w:rFonts w:hint="eastAsia" w:ascii="宋体" w:hAnsi="宋体" w:cs="宋体"/>
                <w:sz w:val="24"/>
              </w:rPr>
              <w:t>（公共或专业选修）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433" w:type="dxa"/>
            <w:vAlign w:val="center"/>
          </w:tcPr>
          <w:p>
            <w:pPr>
              <w:spacing w:line="320" w:lineRule="exact"/>
              <w:ind w:firstLine="120" w:firstLineChars="50"/>
              <w:jc w:val="center"/>
              <w:rPr>
                <w:rFonts w:ascii="宋体" w:hAnsi="宋体" w:cs="宋体"/>
                <w:sz w:val="24"/>
              </w:rPr>
            </w:pPr>
            <w:r>
              <w:rPr>
                <w:rFonts w:hint="eastAsia" w:ascii="宋体" w:hAnsi="宋体" w:cs="宋体"/>
                <w:sz w:val="24"/>
              </w:rPr>
              <w:t>面向对象</w:t>
            </w:r>
          </w:p>
        </w:tc>
        <w:tc>
          <w:tcPr>
            <w:tcW w:w="5247" w:type="dxa"/>
            <w:gridSpan w:val="4"/>
            <w:vAlign w:val="center"/>
          </w:tcPr>
          <w:p>
            <w:pPr>
              <w:spacing w:line="320" w:lineRule="exact"/>
              <w:ind w:firstLine="120" w:firstLineChars="50"/>
              <w:jc w:val="center"/>
              <w:rPr>
                <w:rFonts w:ascii="宋体" w:hAnsi="宋体" w:cs="宋体"/>
                <w:sz w:val="24"/>
              </w:rPr>
            </w:pPr>
            <w:r>
              <w:rPr>
                <w:rFonts w:hint="eastAsia" w:ascii="宋体" w:hAnsi="宋体" w:cs="宋体"/>
                <w:sz w:val="24"/>
              </w:rPr>
              <w:t>（如有特殊要求请注明）</w:t>
            </w:r>
          </w:p>
        </w:tc>
        <w:tc>
          <w:tcPr>
            <w:tcW w:w="1386" w:type="dxa"/>
            <w:vAlign w:val="center"/>
          </w:tcPr>
          <w:p>
            <w:pPr>
              <w:spacing w:line="320" w:lineRule="exact"/>
              <w:ind w:firstLine="120" w:firstLineChars="50"/>
              <w:jc w:val="center"/>
              <w:rPr>
                <w:rFonts w:ascii="宋体" w:hAnsi="宋体" w:cs="宋体"/>
                <w:sz w:val="24"/>
              </w:rPr>
            </w:pPr>
            <w:r>
              <w:rPr>
                <w:rFonts w:hint="eastAsia" w:ascii="宋体" w:hAnsi="宋体" w:cs="宋体"/>
                <w:sz w:val="24"/>
              </w:rPr>
              <w:t>总课时</w:t>
            </w:r>
          </w:p>
        </w:tc>
        <w:tc>
          <w:tcPr>
            <w:tcW w:w="2200" w:type="dxa"/>
            <w:vAlign w:val="center"/>
          </w:tcPr>
          <w:p>
            <w:pPr>
              <w:spacing w:line="320" w:lineRule="exact"/>
              <w:ind w:firstLine="120" w:firstLineChars="50"/>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433" w:type="dxa"/>
            <w:vAlign w:val="center"/>
          </w:tcPr>
          <w:p>
            <w:pPr>
              <w:spacing w:line="320" w:lineRule="exact"/>
              <w:ind w:firstLine="120" w:firstLineChars="50"/>
              <w:jc w:val="center"/>
              <w:rPr>
                <w:rFonts w:ascii="宋体" w:hAnsi="宋体" w:cs="宋体"/>
                <w:sz w:val="24"/>
              </w:rPr>
            </w:pPr>
            <w:r>
              <w:rPr>
                <w:rFonts w:hint="eastAsia" w:ascii="宋体" w:hAnsi="宋体" w:cs="宋体"/>
                <w:sz w:val="24"/>
              </w:rPr>
              <w:t>限选人数</w:t>
            </w:r>
          </w:p>
        </w:tc>
        <w:tc>
          <w:tcPr>
            <w:tcW w:w="2695" w:type="dxa"/>
            <w:gridSpan w:val="2"/>
            <w:vAlign w:val="center"/>
          </w:tcPr>
          <w:p>
            <w:pPr>
              <w:spacing w:line="320" w:lineRule="exact"/>
              <w:ind w:firstLine="120" w:firstLineChars="50"/>
              <w:jc w:val="center"/>
              <w:rPr>
                <w:rFonts w:ascii="宋体" w:hAnsi="宋体" w:cs="宋体"/>
                <w:sz w:val="24"/>
              </w:rPr>
            </w:pPr>
          </w:p>
        </w:tc>
        <w:tc>
          <w:tcPr>
            <w:tcW w:w="1205" w:type="dxa"/>
            <w:vAlign w:val="center"/>
          </w:tcPr>
          <w:p>
            <w:pPr>
              <w:spacing w:line="320" w:lineRule="exact"/>
              <w:jc w:val="center"/>
              <w:rPr>
                <w:rFonts w:ascii="宋体" w:hAnsi="宋体" w:cs="宋体"/>
                <w:sz w:val="24"/>
              </w:rPr>
            </w:pPr>
            <w:r>
              <w:rPr>
                <w:rFonts w:hint="eastAsia" w:ascii="宋体" w:hAnsi="宋体" w:cs="宋体"/>
                <w:sz w:val="24"/>
              </w:rPr>
              <w:t>教室类别</w:t>
            </w:r>
          </w:p>
        </w:tc>
        <w:tc>
          <w:tcPr>
            <w:tcW w:w="4933" w:type="dxa"/>
            <w:gridSpan w:val="3"/>
            <w:vAlign w:val="center"/>
          </w:tcPr>
          <w:p>
            <w:pPr>
              <w:spacing w:line="320" w:lineRule="exact"/>
              <w:ind w:firstLine="120" w:firstLineChars="50"/>
              <w:jc w:val="center"/>
              <w:rPr>
                <w:rFonts w:ascii="宋体" w:hAnsi="宋体" w:cs="宋体"/>
                <w:sz w:val="24"/>
              </w:rPr>
            </w:pPr>
            <w:r>
              <w:rPr>
                <w:rFonts w:hint="eastAsia" w:ascii="宋体" w:hAnsi="宋体" w:cs="宋体"/>
                <w:sz w:val="24"/>
              </w:rPr>
              <w:t>（教室要求等）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33" w:type="dxa"/>
            <w:vAlign w:val="center"/>
          </w:tcPr>
          <w:p>
            <w:pPr>
              <w:spacing w:line="320" w:lineRule="exact"/>
              <w:ind w:firstLine="120" w:firstLineChars="50"/>
              <w:jc w:val="center"/>
              <w:rPr>
                <w:rFonts w:ascii="宋体" w:hAnsi="宋体" w:cs="宋体"/>
                <w:sz w:val="24"/>
              </w:rPr>
            </w:pPr>
            <w:r>
              <w:rPr>
                <w:rFonts w:hint="eastAsia" w:ascii="宋体" w:hAnsi="宋体" w:cs="宋体"/>
                <w:sz w:val="24"/>
              </w:rPr>
              <w:t>开课需求</w:t>
            </w:r>
          </w:p>
        </w:tc>
        <w:tc>
          <w:tcPr>
            <w:tcW w:w="8833" w:type="dxa"/>
            <w:gridSpan w:val="6"/>
            <w:vAlign w:val="center"/>
          </w:tcPr>
          <w:p>
            <w:pPr>
              <w:spacing w:line="320" w:lineRule="exact"/>
              <w:ind w:firstLine="120" w:firstLineChars="50"/>
              <w:jc w:val="center"/>
              <w:rPr>
                <w:rFonts w:ascii="宋体" w:hAnsi="宋体" w:cs="宋体"/>
                <w:sz w:val="24"/>
              </w:rPr>
            </w:pPr>
            <w:r>
              <w:rPr>
                <w:rFonts w:hint="eastAsia" w:ascii="宋体" w:hAnsi="宋体" w:cs="宋体"/>
                <w:sz w:val="24"/>
              </w:rPr>
              <w:t>（学校是否有相同或相近课程，学生是否有需求）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33" w:type="dxa"/>
            <w:vAlign w:val="center"/>
          </w:tcPr>
          <w:p>
            <w:pPr>
              <w:spacing w:line="320" w:lineRule="exact"/>
              <w:ind w:firstLine="120" w:firstLineChars="50"/>
              <w:jc w:val="center"/>
              <w:rPr>
                <w:rFonts w:ascii="宋体" w:hAnsi="宋体" w:cs="宋体"/>
                <w:bCs/>
                <w:sz w:val="24"/>
              </w:rPr>
            </w:pPr>
            <w:r>
              <w:rPr>
                <w:rFonts w:hint="eastAsia" w:ascii="宋体" w:hAnsi="宋体" w:cs="宋体"/>
                <w:bCs/>
                <w:sz w:val="24"/>
              </w:rPr>
              <w:t>开课基础</w:t>
            </w:r>
          </w:p>
        </w:tc>
        <w:tc>
          <w:tcPr>
            <w:tcW w:w="8833" w:type="dxa"/>
            <w:gridSpan w:val="6"/>
            <w:vAlign w:val="center"/>
          </w:tcPr>
          <w:p>
            <w:pPr>
              <w:spacing w:line="320" w:lineRule="exact"/>
              <w:ind w:firstLine="120" w:firstLineChars="50"/>
              <w:jc w:val="center"/>
              <w:rPr>
                <w:rFonts w:ascii="宋体" w:hAnsi="宋体" w:cs="宋体"/>
                <w:sz w:val="24"/>
              </w:rPr>
            </w:pPr>
            <w:r>
              <w:rPr>
                <w:rFonts w:hint="eastAsia" w:ascii="宋体" w:hAnsi="宋体" w:cs="宋体"/>
                <w:sz w:val="24"/>
              </w:rPr>
              <w:t>（教师具备的开课能力与条件）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33" w:type="dxa"/>
            <w:vMerge w:val="restart"/>
            <w:vAlign w:val="center"/>
          </w:tcPr>
          <w:p>
            <w:pPr>
              <w:spacing w:line="320" w:lineRule="exact"/>
              <w:ind w:firstLine="120" w:firstLineChars="50"/>
              <w:jc w:val="center"/>
              <w:rPr>
                <w:rFonts w:ascii="宋体" w:hAnsi="宋体" w:cs="宋体"/>
                <w:bCs/>
                <w:sz w:val="24"/>
              </w:rPr>
            </w:pPr>
            <w:r>
              <w:rPr>
                <w:rFonts w:hint="eastAsia" w:ascii="宋体" w:hAnsi="宋体" w:cs="宋体"/>
                <w:bCs/>
                <w:sz w:val="24"/>
              </w:rPr>
              <w:t>课</w:t>
            </w:r>
          </w:p>
          <w:p>
            <w:pPr>
              <w:spacing w:line="320" w:lineRule="exact"/>
              <w:ind w:firstLine="120" w:firstLineChars="50"/>
              <w:jc w:val="center"/>
              <w:rPr>
                <w:rFonts w:ascii="宋体" w:hAnsi="宋体" w:cs="宋体"/>
                <w:bCs/>
                <w:sz w:val="24"/>
              </w:rPr>
            </w:pPr>
            <w:r>
              <w:rPr>
                <w:rFonts w:hint="eastAsia" w:ascii="宋体" w:hAnsi="宋体" w:cs="宋体"/>
                <w:bCs/>
                <w:sz w:val="24"/>
              </w:rPr>
              <w:t>程</w:t>
            </w:r>
          </w:p>
          <w:p>
            <w:pPr>
              <w:spacing w:line="320" w:lineRule="exact"/>
              <w:ind w:firstLine="120" w:firstLineChars="50"/>
              <w:jc w:val="center"/>
              <w:rPr>
                <w:rFonts w:ascii="宋体" w:hAnsi="宋体" w:cs="宋体"/>
                <w:bCs/>
                <w:sz w:val="24"/>
              </w:rPr>
            </w:pPr>
            <w:r>
              <w:rPr>
                <w:rFonts w:hint="eastAsia" w:ascii="宋体" w:hAnsi="宋体" w:cs="宋体"/>
                <w:bCs/>
                <w:sz w:val="24"/>
              </w:rPr>
              <w:t>介</w:t>
            </w:r>
          </w:p>
          <w:p>
            <w:pPr>
              <w:spacing w:line="320" w:lineRule="exact"/>
              <w:ind w:firstLine="120" w:firstLineChars="50"/>
              <w:jc w:val="center"/>
              <w:rPr>
                <w:rFonts w:ascii="宋体" w:hAnsi="宋体" w:cs="宋体"/>
                <w:bCs/>
                <w:sz w:val="24"/>
              </w:rPr>
            </w:pPr>
            <w:r>
              <w:rPr>
                <w:rFonts w:hint="eastAsia" w:ascii="宋体" w:hAnsi="宋体" w:cs="宋体"/>
                <w:bCs/>
                <w:sz w:val="24"/>
              </w:rPr>
              <w:t>绍</w:t>
            </w:r>
          </w:p>
        </w:tc>
        <w:tc>
          <w:tcPr>
            <w:tcW w:w="8833" w:type="dxa"/>
            <w:gridSpan w:val="6"/>
          </w:tcPr>
          <w:p>
            <w:pPr>
              <w:spacing w:line="320" w:lineRule="exact"/>
              <w:ind w:firstLine="120" w:firstLineChars="50"/>
              <w:jc w:val="left"/>
              <w:rPr>
                <w:rFonts w:ascii="宋体" w:hAnsi="宋体" w:cs="宋体"/>
                <w:sz w:val="24"/>
              </w:rPr>
            </w:pPr>
            <w:r>
              <w:rPr>
                <w:rFonts w:hint="eastAsia" w:ascii="宋体" w:hAnsi="宋体" w:cs="宋体"/>
                <w:sz w:val="24"/>
              </w:rPr>
              <w:t>一、课程目标与任务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433" w:type="dxa"/>
            <w:vMerge w:val="continue"/>
            <w:vAlign w:val="center"/>
          </w:tcPr>
          <w:p>
            <w:pPr>
              <w:spacing w:line="320" w:lineRule="exact"/>
              <w:ind w:firstLine="120" w:firstLineChars="50"/>
              <w:jc w:val="center"/>
              <w:rPr>
                <w:rFonts w:ascii="宋体" w:hAnsi="宋体" w:cs="宋体"/>
                <w:bCs/>
                <w:sz w:val="24"/>
              </w:rPr>
            </w:pPr>
          </w:p>
        </w:tc>
        <w:tc>
          <w:tcPr>
            <w:tcW w:w="8833" w:type="dxa"/>
            <w:gridSpan w:val="6"/>
          </w:tcPr>
          <w:p>
            <w:pPr>
              <w:spacing w:before="156" w:beforeLines="50" w:after="156" w:afterLines="50" w:line="320" w:lineRule="exact"/>
              <w:ind w:firstLine="120" w:firstLineChars="50"/>
              <w:jc w:val="left"/>
              <w:rPr>
                <w:rFonts w:ascii="宋体" w:hAnsi="宋体" w:cs="宋体"/>
                <w:sz w:val="24"/>
              </w:rPr>
            </w:pPr>
            <w:r>
              <w:rPr>
                <w:rFonts w:hint="eastAsia" w:ascii="宋体" w:hAnsi="宋体" w:cs="宋体"/>
                <w:sz w:val="24"/>
              </w:rPr>
              <w:t>二、课程内容简介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433" w:type="dxa"/>
            <w:vMerge w:val="restart"/>
            <w:vAlign w:val="center"/>
          </w:tcPr>
          <w:p>
            <w:pPr>
              <w:spacing w:line="320" w:lineRule="exact"/>
              <w:ind w:firstLine="120" w:firstLineChars="50"/>
              <w:jc w:val="center"/>
              <w:rPr>
                <w:rFonts w:ascii="宋体" w:hAnsi="宋体"/>
                <w:bCs/>
                <w:sz w:val="24"/>
              </w:rPr>
            </w:pPr>
            <w:r>
              <w:rPr>
                <w:rFonts w:hint="eastAsia" w:ascii="宋体" w:hAnsi="宋体"/>
                <w:bCs/>
                <w:sz w:val="24"/>
              </w:rPr>
              <w:t>课</w:t>
            </w:r>
          </w:p>
          <w:p>
            <w:pPr>
              <w:spacing w:line="320" w:lineRule="exact"/>
              <w:ind w:firstLine="120" w:firstLineChars="50"/>
              <w:jc w:val="center"/>
              <w:rPr>
                <w:rFonts w:ascii="宋体" w:hAnsi="宋体"/>
                <w:bCs/>
                <w:sz w:val="24"/>
              </w:rPr>
            </w:pPr>
            <w:r>
              <w:rPr>
                <w:rFonts w:hint="eastAsia" w:ascii="宋体" w:hAnsi="宋体"/>
                <w:bCs/>
                <w:sz w:val="24"/>
              </w:rPr>
              <w:t>程</w:t>
            </w:r>
          </w:p>
          <w:p>
            <w:pPr>
              <w:spacing w:line="320" w:lineRule="exact"/>
              <w:ind w:firstLine="120" w:firstLineChars="50"/>
              <w:jc w:val="center"/>
              <w:rPr>
                <w:rFonts w:ascii="宋体" w:hAnsi="宋体"/>
                <w:bCs/>
                <w:sz w:val="24"/>
              </w:rPr>
            </w:pPr>
            <w:r>
              <w:rPr>
                <w:rFonts w:hint="eastAsia" w:ascii="宋体" w:hAnsi="宋体"/>
                <w:bCs/>
                <w:sz w:val="24"/>
              </w:rPr>
              <w:t>介</w:t>
            </w:r>
          </w:p>
          <w:p>
            <w:pPr>
              <w:spacing w:line="320" w:lineRule="exact"/>
              <w:ind w:firstLine="120" w:firstLineChars="50"/>
              <w:jc w:val="center"/>
              <w:rPr>
                <w:rFonts w:ascii="宋体" w:hAnsi="宋体"/>
                <w:b/>
                <w:sz w:val="24"/>
              </w:rPr>
            </w:pPr>
            <w:r>
              <w:rPr>
                <w:rFonts w:hint="eastAsia" w:ascii="宋体" w:hAnsi="宋体"/>
                <w:bCs/>
                <w:sz w:val="24"/>
              </w:rPr>
              <w:t>绍</w:t>
            </w:r>
          </w:p>
        </w:tc>
        <w:tc>
          <w:tcPr>
            <w:tcW w:w="8833" w:type="dxa"/>
            <w:gridSpan w:val="6"/>
          </w:tcPr>
          <w:p>
            <w:pPr>
              <w:spacing w:line="320" w:lineRule="exact"/>
              <w:ind w:firstLine="120" w:firstLineChars="50"/>
              <w:jc w:val="left"/>
              <w:rPr>
                <w:rFonts w:ascii="宋体" w:hAnsi="宋体"/>
                <w:b/>
                <w:sz w:val="24"/>
              </w:rPr>
            </w:pPr>
            <w:r>
              <w:rPr>
                <w:rFonts w:hint="eastAsia" w:ascii="宋体" w:hAnsi="宋体"/>
                <w:sz w:val="24"/>
              </w:rPr>
              <w:t>三、教学方法与手段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433" w:type="dxa"/>
            <w:vMerge w:val="continue"/>
          </w:tcPr>
          <w:p>
            <w:pPr>
              <w:spacing w:line="320" w:lineRule="exact"/>
              <w:rPr>
                <w:rFonts w:ascii="宋体" w:hAnsi="宋体"/>
                <w:sz w:val="24"/>
              </w:rPr>
            </w:pPr>
          </w:p>
        </w:tc>
        <w:tc>
          <w:tcPr>
            <w:tcW w:w="8833" w:type="dxa"/>
            <w:gridSpan w:val="6"/>
          </w:tcPr>
          <w:p>
            <w:pPr>
              <w:spacing w:line="320" w:lineRule="exact"/>
              <w:ind w:firstLine="120" w:firstLineChars="50"/>
              <w:jc w:val="left"/>
              <w:rPr>
                <w:rFonts w:ascii="宋体" w:hAnsi="宋体"/>
                <w:sz w:val="24"/>
              </w:rPr>
            </w:pPr>
            <w:r>
              <w:rPr>
                <w:rFonts w:hint="eastAsia" w:ascii="宋体" w:hAnsi="宋体"/>
                <w:sz w:val="24"/>
              </w:rPr>
              <w:t>四、课程考核方法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33" w:type="dxa"/>
            <w:vMerge w:val="continue"/>
          </w:tcPr>
          <w:p>
            <w:pPr>
              <w:spacing w:line="320" w:lineRule="exact"/>
              <w:rPr>
                <w:rFonts w:ascii="宋体" w:hAnsi="宋体"/>
                <w:sz w:val="24"/>
              </w:rPr>
            </w:pPr>
          </w:p>
        </w:tc>
        <w:tc>
          <w:tcPr>
            <w:tcW w:w="8833" w:type="dxa"/>
            <w:gridSpan w:val="6"/>
          </w:tcPr>
          <w:p>
            <w:pPr>
              <w:spacing w:line="320" w:lineRule="exact"/>
              <w:ind w:firstLine="120" w:firstLineChars="50"/>
              <w:jc w:val="left"/>
              <w:rPr>
                <w:rFonts w:ascii="宋体" w:hAnsi="宋体"/>
                <w:sz w:val="24"/>
              </w:rPr>
            </w:pPr>
            <w:r>
              <w:rPr>
                <w:rFonts w:hint="eastAsia" w:ascii="宋体" w:hAnsi="宋体"/>
                <w:sz w:val="24"/>
              </w:rPr>
              <w:t>五、教学资源及教材使用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266" w:type="dxa"/>
            <w:gridSpan w:val="7"/>
          </w:tcPr>
          <w:p>
            <w:pPr>
              <w:spacing w:line="320" w:lineRule="exact"/>
              <w:ind w:firstLine="120" w:firstLineChars="50"/>
              <w:jc w:val="left"/>
              <w:rPr>
                <w:rFonts w:ascii="宋体" w:hAnsi="宋体"/>
                <w:sz w:val="24"/>
              </w:rPr>
            </w:pPr>
            <w:r>
              <w:rPr>
                <w:rFonts w:hint="eastAsia" w:ascii="宋体" w:hAnsi="宋体"/>
                <w:sz w:val="24"/>
              </w:rPr>
              <w:t>教研室意见：</w:t>
            </w:r>
          </w:p>
          <w:p>
            <w:pPr>
              <w:spacing w:line="320" w:lineRule="exact"/>
              <w:ind w:right="480"/>
              <w:rPr>
                <w:rFonts w:ascii="宋体" w:hAnsi="宋体"/>
                <w:sz w:val="24"/>
              </w:rPr>
            </w:pPr>
          </w:p>
          <w:p>
            <w:pPr>
              <w:spacing w:line="320" w:lineRule="exact"/>
              <w:ind w:right="480" w:firstLine="6840" w:firstLineChars="2850"/>
              <w:rPr>
                <w:rFonts w:ascii="宋体" w:hAnsi="宋体" w:eastAsia="宋体"/>
                <w:sz w:val="24"/>
              </w:rPr>
            </w:pPr>
            <w:r>
              <w:rPr>
                <w:rFonts w:hint="eastAsia" w:ascii="宋体" w:hAnsi="宋体"/>
                <w:sz w:val="24"/>
              </w:rPr>
              <w:t xml:space="preserve">教研室主任签名：    </w:t>
            </w:r>
          </w:p>
          <w:p>
            <w:pPr>
              <w:spacing w:line="320" w:lineRule="exact"/>
              <w:ind w:right="-87" w:firstLine="7080" w:firstLineChars="2950"/>
              <w:rPr>
                <w:rFonts w:ascii="宋体" w:hAnsi="宋体" w:eastAsia="宋体"/>
                <w:sz w:val="24"/>
              </w:rPr>
            </w:pPr>
            <w:r>
              <w:rPr>
                <w:rFonts w:hint="eastAsia" w:ascii="宋体" w:hAnsi="宋体"/>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0266" w:type="dxa"/>
            <w:gridSpan w:val="7"/>
          </w:tcPr>
          <w:p>
            <w:pPr>
              <w:spacing w:line="320" w:lineRule="exact"/>
              <w:ind w:firstLine="120" w:firstLineChars="50"/>
              <w:rPr>
                <w:rFonts w:ascii="宋体" w:hAnsi="宋体"/>
                <w:sz w:val="24"/>
              </w:rPr>
            </w:pPr>
            <w:r>
              <w:rPr>
                <w:rFonts w:hint="eastAsia" w:ascii="宋体" w:hAnsi="宋体"/>
                <w:sz w:val="24"/>
              </w:rPr>
              <w:t>二级学院意见：</w:t>
            </w:r>
          </w:p>
          <w:p>
            <w:pPr>
              <w:spacing w:line="320" w:lineRule="exact"/>
              <w:ind w:firstLine="120" w:firstLineChars="50"/>
              <w:rPr>
                <w:rFonts w:ascii="宋体" w:hAnsi="宋体"/>
                <w:sz w:val="24"/>
              </w:rPr>
            </w:pPr>
          </w:p>
          <w:p>
            <w:pPr>
              <w:spacing w:line="320" w:lineRule="exact"/>
              <w:ind w:right="840" w:firstLine="8160" w:firstLineChars="3400"/>
              <w:rPr>
                <w:rFonts w:ascii="宋体" w:hAnsi="宋体" w:eastAsia="宋体"/>
                <w:sz w:val="24"/>
              </w:rPr>
            </w:pPr>
            <w:r>
              <w:rPr>
                <w:rFonts w:hint="eastAsia" w:ascii="宋体" w:hAnsi="宋体"/>
                <w:sz w:val="24"/>
              </w:rPr>
              <w:t xml:space="preserve">盖章：    </w:t>
            </w:r>
          </w:p>
          <w:p>
            <w:pPr>
              <w:spacing w:line="320" w:lineRule="exact"/>
              <w:ind w:right="-87" w:firstLine="7200" w:firstLineChars="3000"/>
              <w:rPr>
                <w:rFonts w:ascii="宋体" w:hAnsi="宋体"/>
                <w:sz w:val="24"/>
              </w:rPr>
            </w:pPr>
            <w:r>
              <w:rPr>
                <w:rFonts w:hint="eastAsia" w:ascii="宋体" w:hAnsi="宋体"/>
                <w:sz w:val="24"/>
              </w:rPr>
              <w:t xml:space="preserve">    年    月    日</w:t>
            </w:r>
          </w:p>
        </w:tc>
      </w:tr>
    </w:tbl>
    <w:p>
      <w:pPr>
        <w:spacing w:line="320" w:lineRule="exact"/>
        <w:rPr>
          <w:rFonts w:ascii="宋体" w:hAnsi="宋体" w:eastAsia="宋体" w:cs="宋体"/>
          <w:b/>
          <w:bCs/>
          <w:sz w:val="24"/>
        </w:rPr>
      </w:pPr>
      <w:r>
        <w:rPr>
          <w:rFonts w:hint="eastAsia" w:ascii="方正仿宋简体" w:hAnsi="方正仿宋简体" w:eastAsia="方正仿宋简体" w:cs="方正仿宋简体"/>
          <w:sz w:val="24"/>
        </w:rPr>
        <w:t>纸质版新开设选修课申请表一式三份，分别为申请老师一份，二级学院（部）一份教务处一份存档。</w:t>
      </w:r>
    </w:p>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k/XIuAgAAW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wJP1yLgIAAFkEAAAOAAAAAAAAAAEAIAAAAB8BAABkcnMvZTJvRG9jLnhtbFBLBQYAAAAA&#10;BgAGAFkBAA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9526F5"/>
    <w:rsid w:val="000223A6"/>
    <w:rsid w:val="009526F5"/>
    <w:rsid w:val="00C16A88"/>
    <w:rsid w:val="03457CFC"/>
    <w:rsid w:val="0A1F34E8"/>
    <w:rsid w:val="0E835B7C"/>
    <w:rsid w:val="0EEF5AAA"/>
    <w:rsid w:val="19F636A6"/>
    <w:rsid w:val="1A0758B3"/>
    <w:rsid w:val="1E733517"/>
    <w:rsid w:val="1EEA074F"/>
    <w:rsid w:val="22617B2B"/>
    <w:rsid w:val="22D36C7A"/>
    <w:rsid w:val="237C10C0"/>
    <w:rsid w:val="25341526"/>
    <w:rsid w:val="287C6CCB"/>
    <w:rsid w:val="29C70BBB"/>
    <w:rsid w:val="32672F3B"/>
    <w:rsid w:val="35A324DC"/>
    <w:rsid w:val="36996C83"/>
    <w:rsid w:val="37ED3BEA"/>
    <w:rsid w:val="43A53412"/>
    <w:rsid w:val="45570BED"/>
    <w:rsid w:val="47D11823"/>
    <w:rsid w:val="487B2E45"/>
    <w:rsid w:val="48FD5F50"/>
    <w:rsid w:val="522D3402"/>
    <w:rsid w:val="52972F71"/>
    <w:rsid w:val="55816BBF"/>
    <w:rsid w:val="5ADF54B5"/>
    <w:rsid w:val="5C14118E"/>
    <w:rsid w:val="5E8C7702"/>
    <w:rsid w:val="69605A13"/>
    <w:rsid w:val="6FF07DAA"/>
    <w:rsid w:val="704A2F79"/>
    <w:rsid w:val="73051C88"/>
    <w:rsid w:val="77781C79"/>
    <w:rsid w:val="78622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annotation subject"/>
    <w:basedOn w:val="2"/>
    <w:next w:val="2"/>
    <w:link w:val="14"/>
    <w:qFormat/>
    <w:uiPriority w:val="0"/>
    <w:rPr>
      <w:b/>
      <w:bCs/>
    </w:rPr>
  </w:style>
  <w:style w:type="character" w:styleId="10">
    <w:name w:val="annotation reference"/>
    <w:basedOn w:val="9"/>
    <w:qFormat/>
    <w:uiPriority w:val="0"/>
    <w:rPr>
      <w:sz w:val="21"/>
      <w:szCs w:val="21"/>
    </w:rPr>
  </w:style>
  <w:style w:type="character" w:customStyle="1" w:styleId="11">
    <w:name w:val="font21"/>
    <w:basedOn w:val="9"/>
    <w:qFormat/>
    <w:uiPriority w:val="0"/>
    <w:rPr>
      <w:rFonts w:hint="eastAsia" w:ascii="宋体" w:hAnsi="宋体" w:eastAsia="宋体" w:cs="宋体"/>
      <w:b/>
      <w:bCs/>
      <w:color w:val="000000"/>
      <w:sz w:val="36"/>
      <w:szCs w:val="36"/>
      <w:u w:val="none"/>
    </w:rPr>
  </w:style>
  <w:style w:type="character" w:customStyle="1" w:styleId="12">
    <w:name w:val="页眉 Char"/>
    <w:basedOn w:val="9"/>
    <w:link w:val="5"/>
    <w:qFormat/>
    <w:uiPriority w:val="0"/>
    <w:rPr>
      <w:kern w:val="2"/>
      <w:sz w:val="18"/>
      <w:szCs w:val="18"/>
    </w:rPr>
  </w:style>
  <w:style w:type="character" w:customStyle="1" w:styleId="13">
    <w:name w:val="批注文字 Char"/>
    <w:basedOn w:val="9"/>
    <w:link w:val="2"/>
    <w:qFormat/>
    <w:uiPriority w:val="0"/>
    <w:rPr>
      <w:kern w:val="2"/>
      <w:sz w:val="21"/>
      <w:szCs w:val="24"/>
    </w:rPr>
  </w:style>
  <w:style w:type="character" w:customStyle="1" w:styleId="14">
    <w:name w:val="批注主题 Char"/>
    <w:basedOn w:val="13"/>
    <w:link w:val="7"/>
    <w:qFormat/>
    <w:uiPriority w:val="0"/>
    <w:rPr>
      <w:b/>
      <w:bCs/>
      <w:kern w:val="2"/>
      <w:sz w:val="21"/>
      <w:szCs w:val="24"/>
    </w:rPr>
  </w:style>
  <w:style w:type="character" w:customStyle="1" w:styleId="15">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2870</Words>
  <Characters>2958</Characters>
  <Lines>22</Lines>
  <Paragraphs>6</Paragraphs>
  <TotalTime>0</TotalTime>
  <ScaleCrop>false</ScaleCrop>
  <LinksUpToDate>false</LinksUpToDate>
  <CharactersWithSpaces>3091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dcterms:modified xsi:type="dcterms:W3CDTF">2022-05-16T09:02:51Z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