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eastAsia="方正小标宋简体"/>
          <w:b/>
          <w:color w:val="FF0000"/>
          <w:spacing w:val="80"/>
          <w:sz w:val="92"/>
          <w:szCs w:val="92"/>
        </w:rPr>
      </w:pPr>
      <w:bookmarkStart w:id="0" w:name="OLE_LINK1"/>
      <w:r>
        <w:rPr>
          <w:rFonts w:hint="eastAsia" w:ascii="方正小标宋简体" w:eastAsia="方正小标宋简体"/>
          <w:b/>
          <w:color w:val="FF0000"/>
          <w:spacing w:val="80"/>
          <w:sz w:val="92"/>
          <w:szCs w:val="92"/>
        </w:rPr>
        <w:t>北海艺术设计学院</w:t>
      </w:r>
    </w:p>
    <w:p>
      <w:pPr>
        <w:adjustRightInd w:val="0"/>
        <w:snapToGrid w:val="0"/>
        <w:spacing w:line="570" w:lineRule="exact"/>
        <w:jc w:val="center"/>
        <w:rPr>
          <w:rFonts w:ascii="微软雅黑" w:hAnsi="微软雅黑" w:eastAsia="微软雅黑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393065</wp:posOffset>
                </wp:positionV>
                <wp:extent cx="5633720" cy="14605"/>
                <wp:effectExtent l="0" t="19050" r="5080" b="2349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633720" cy="1460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95pt;height:1.15pt;width:443.6pt;z-index:251660288;mso-width-relative:page;mso-height-relative:page;" filled="f" stroked="t" coordsize="21600,21600" o:gfxdata="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BmGmoXZAAAABgEAAA8AAAAAAAAA&#10;AQAgAAAAIgAAAGRycy9kb3ducmV2LnhtbFBLAQIUABQAAAAIAIdO4kDPp5lh1wEAAIsDAAAOAAAA&#10;AAAAAAEAIAAAACgBAABkcnMvZTJvRG9jLnhtbFBLBQYAAAAABgAGAFkBAABx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eastAsia="方正仿宋简体"/>
          <w:color w:val="auto"/>
          <w:sz w:val="32"/>
          <w:szCs w:val="32"/>
        </w:rPr>
        <w:t>北艺教发〔20</w:t>
      </w:r>
      <w:r>
        <w:rPr>
          <w:rFonts w:hint="eastAsia" w:ascii="方正仿宋简体" w:eastAsia="方正仿宋简体"/>
          <w:color w:val="auto"/>
          <w:sz w:val="32"/>
          <w:szCs w:val="32"/>
          <w:lang w:val="en-US" w:eastAsia="zh-CN"/>
        </w:rPr>
        <w:t>22</w:t>
      </w:r>
      <w:r>
        <w:rPr>
          <w:rFonts w:hint="eastAsia" w:ascii="方正仿宋简体" w:eastAsia="方正仿宋简体"/>
          <w:color w:val="auto"/>
          <w:sz w:val="32"/>
          <w:szCs w:val="32"/>
        </w:rPr>
        <w:t>〕</w:t>
      </w:r>
      <w:r>
        <w:rPr>
          <w:rFonts w:hint="eastAsia" w:ascii="方正仿宋简体" w:eastAsia="方正仿宋简体"/>
          <w:color w:val="auto"/>
          <w:sz w:val="32"/>
          <w:szCs w:val="32"/>
          <w:lang w:val="en-US" w:eastAsia="zh-CN"/>
        </w:rPr>
        <w:t>29</w:t>
      </w:r>
      <w:r>
        <w:rPr>
          <w:rFonts w:hint="eastAsia" w:ascii="方正仿宋简体" w:eastAsia="方正仿宋简体"/>
          <w:color w:val="auto"/>
          <w:sz w:val="32"/>
          <w:szCs w:val="32"/>
        </w:rPr>
        <w:t>号</w:t>
      </w:r>
    </w:p>
    <w:p>
      <w:pPr>
        <w:adjustRightInd w:val="0"/>
        <w:snapToGrid w:val="0"/>
        <w:spacing w:line="570" w:lineRule="exact"/>
        <w:jc w:val="center"/>
        <w:rPr>
          <w:rFonts w:ascii="微软雅黑" w:hAnsi="微软雅黑" w:eastAsia="微软雅黑"/>
          <w:b/>
          <w:bCs/>
          <w:color w:val="000000"/>
          <w:sz w:val="44"/>
          <w:szCs w:val="44"/>
          <w:shd w:val="clear" w:color="auto" w:fill="FFFFFF"/>
        </w:rPr>
      </w:pPr>
    </w:p>
    <w:bookmarkEnd w:id="0"/>
    <w:p>
      <w:pPr>
        <w:spacing w:line="570" w:lineRule="exact"/>
        <w:jc w:val="center"/>
        <w:outlineLvl w:val="1"/>
        <w:rPr>
          <w:rFonts w:hint="eastAsia" w:ascii="方正小标宋简体" w:hAnsi="仿宋" w:eastAsia="方正小标宋简体" w:cs="宋体"/>
          <w:bCs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关于印发《</w:t>
      </w:r>
      <w:r>
        <w:rPr>
          <w:rFonts w:hint="eastAsia" w:ascii="方正小标宋简体" w:hAnsi="仿宋" w:eastAsia="方正小标宋简体" w:cs="宋体"/>
          <w:bCs/>
          <w:kern w:val="0"/>
          <w:sz w:val="44"/>
          <w:szCs w:val="44"/>
        </w:rPr>
        <w:t>北海艺术设计学院</w:t>
      </w:r>
      <w:r>
        <w:rPr>
          <w:rFonts w:hint="eastAsia" w:ascii="方正小标宋简体" w:hAnsi="仿宋" w:eastAsia="方正小标宋简体" w:cs="宋体"/>
          <w:bCs/>
          <w:sz w:val="44"/>
          <w:szCs w:val="44"/>
        </w:rPr>
        <w:t>学位评定</w:t>
      </w:r>
    </w:p>
    <w:p>
      <w:pPr>
        <w:spacing w:line="57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 w:cs="宋体"/>
          <w:bCs/>
          <w:sz w:val="44"/>
          <w:szCs w:val="44"/>
        </w:rPr>
        <w:t>委员会章程</w:t>
      </w:r>
      <w:r>
        <w:rPr>
          <w:rFonts w:hint="eastAsia" w:ascii="方正小标宋简体" w:hAnsi="仿宋" w:eastAsia="方正小标宋简体" w:cs="宋体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仿宋" w:eastAsia="方正小标宋简体" w:cs="宋体"/>
          <w:bCs/>
          <w:sz w:val="44"/>
          <w:szCs w:val="44"/>
          <w:lang w:val="en-US" w:eastAsia="zh-CN"/>
        </w:rPr>
        <w:t>修订</w:t>
      </w:r>
      <w:r>
        <w:rPr>
          <w:rFonts w:hint="eastAsia" w:ascii="方正小标宋简体" w:hAnsi="仿宋" w:eastAsia="方正小标宋简体" w:cs="宋体"/>
          <w:bCs/>
          <w:sz w:val="44"/>
          <w:szCs w:val="44"/>
          <w:lang w:eastAsia="zh-CN"/>
        </w:rPr>
        <w:t>）</w:t>
      </w:r>
      <w:r>
        <w:rPr>
          <w:rFonts w:hint="eastAsia" w:ascii="方正小标宋简体" w:eastAsia="方正小标宋简体"/>
          <w:sz w:val="44"/>
          <w:szCs w:val="44"/>
        </w:rPr>
        <w:t>》的通知</w:t>
      </w:r>
    </w:p>
    <w:p>
      <w:pPr>
        <w:spacing w:line="570" w:lineRule="exact"/>
        <w:jc w:val="center"/>
        <w:outlineLvl w:val="0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70" w:lineRule="exact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学校各部门、单位：</w:t>
      </w:r>
    </w:p>
    <w:p>
      <w:pPr>
        <w:spacing w:line="570" w:lineRule="exact"/>
        <w:ind w:firstLine="640" w:firstLineChars="200"/>
        <w:rPr>
          <w:rFonts w:ascii="方正仿宋简体" w:hAnsi="宋体" w:eastAsia="方正仿宋简体" w:cs="宋体"/>
          <w:color w:val="000000"/>
          <w:sz w:val="32"/>
          <w:szCs w:val="32"/>
        </w:rPr>
      </w:pPr>
      <w:r>
        <w:rPr>
          <w:rFonts w:hint="eastAsia" w:ascii="方正仿宋简体" w:hAnsi="仿宋" w:eastAsia="方正仿宋简体" w:cs="宋体"/>
          <w:sz w:val="32"/>
          <w:szCs w:val="32"/>
        </w:rPr>
        <w:t>为贯彻《中华人民共和国学位条例》《中华人民共和国学位条例暂行实施办法》《北海艺术设计学院章程》，促进学科建设，提高本科生培养水平，保证学位授予质量，</w:t>
      </w:r>
      <w:r>
        <w:rPr>
          <w:rFonts w:hint="eastAsia" w:ascii="方正仿宋简体" w:hAnsi="Tahoma" w:eastAsia="方正仿宋简体" w:cs="Tahoma"/>
          <w:kern w:val="0"/>
          <w:sz w:val="32"/>
          <w:szCs w:val="32"/>
        </w:rPr>
        <w:t>学校</w:t>
      </w:r>
      <w:r>
        <w:rPr>
          <w:rFonts w:hint="eastAsia" w:ascii="方正仿宋简体" w:hAnsi="Tahoma" w:eastAsia="方正仿宋简体" w:cs="Tahoma"/>
          <w:kern w:val="0"/>
          <w:sz w:val="32"/>
          <w:szCs w:val="32"/>
          <w:lang w:val="en-US" w:eastAsia="zh-CN"/>
        </w:rPr>
        <w:t>对</w:t>
      </w:r>
      <w:r>
        <w:rPr>
          <w:rFonts w:hint="eastAsia" w:ascii="方正仿宋简体" w:hAnsi="方正仿宋简体" w:eastAsia="方正仿宋简体"/>
          <w:sz w:val="32"/>
          <w:szCs w:val="20"/>
        </w:rPr>
        <w:t>《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北海艺术设计学院学位评定委员会章程</w:t>
      </w:r>
      <w:r>
        <w:rPr>
          <w:rFonts w:hint="eastAsia" w:ascii="方正仿宋简体" w:hAnsi="方正仿宋简体" w:eastAsia="方正仿宋简体"/>
          <w:sz w:val="32"/>
          <w:szCs w:val="20"/>
        </w:rPr>
        <w:t>》</w:t>
      </w:r>
      <w:r>
        <w:rPr>
          <w:rFonts w:hint="eastAsia" w:ascii="方正仿宋简体" w:hAnsi="方正仿宋简体" w:eastAsia="方正仿宋简体"/>
          <w:sz w:val="32"/>
          <w:szCs w:val="20"/>
          <w:lang w:eastAsia="zh-CN"/>
        </w:rPr>
        <w:t>（北艺〔20</w:t>
      </w:r>
      <w:r>
        <w:rPr>
          <w:rFonts w:hint="eastAsia" w:ascii="方正仿宋简体" w:hAnsi="方正仿宋简体" w:eastAsia="方正仿宋简体"/>
          <w:sz w:val="32"/>
          <w:szCs w:val="20"/>
          <w:lang w:val="en-US" w:eastAsia="zh-CN"/>
        </w:rPr>
        <w:t>17</w:t>
      </w:r>
      <w:r>
        <w:rPr>
          <w:rFonts w:hint="eastAsia" w:ascii="方正仿宋简体" w:hAnsi="方正仿宋简体" w:eastAsia="方正仿宋简体"/>
          <w:sz w:val="32"/>
          <w:szCs w:val="20"/>
          <w:lang w:eastAsia="zh-CN"/>
        </w:rPr>
        <w:t>〕</w:t>
      </w:r>
      <w:r>
        <w:rPr>
          <w:rFonts w:hint="eastAsia" w:ascii="方正仿宋简体" w:hAnsi="方正仿宋简体" w:eastAsia="方正仿宋简体"/>
          <w:sz w:val="32"/>
          <w:szCs w:val="20"/>
          <w:lang w:val="en-US" w:eastAsia="zh-CN"/>
        </w:rPr>
        <w:t>4</w:t>
      </w:r>
      <w:bookmarkStart w:id="1" w:name="_GoBack"/>
      <w:bookmarkEnd w:id="1"/>
      <w:r>
        <w:rPr>
          <w:rFonts w:hint="eastAsia" w:ascii="方正仿宋简体" w:hAnsi="方正仿宋简体" w:eastAsia="方正仿宋简体"/>
          <w:sz w:val="32"/>
          <w:szCs w:val="20"/>
          <w:lang w:eastAsia="zh-CN"/>
        </w:rPr>
        <w:t>号）</w:t>
      </w:r>
      <w:r>
        <w:rPr>
          <w:rFonts w:hint="eastAsia" w:ascii="方正仿宋简体" w:hAnsi="方正仿宋简体" w:eastAsia="方正仿宋简体"/>
          <w:sz w:val="32"/>
          <w:szCs w:val="20"/>
          <w:lang w:val="en-US" w:eastAsia="zh-CN"/>
        </w:rPr>
        <w:t>进行了修订</w:t>
      </w:r>
      <w:r>
        <w:rPr>
          <w:rFonts w:hint="eastAsia" w:ascii="方正仿宋简体" w:hAnsi="方正仿宋简体" w:eastAsia="方正仿宋简体"/>
          <w:sz w:val="32"/>
          <w:szCs w:val="32"/>
        </w:rPr>
        <w:t>。</w:t>
      </w:r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t>现予以印发，</w:t>
      </w:r>
      <w:r>
        <w:rPr>
          <w:rFonts w:hint="eastAsia" w:ascii="方正仿宋简体" w:eastAsia="方正仿宋简体"/>
          <w:color w:val="000000"/>
          <w:sz w:val="32"/>
          <w:szCs w:val="32"/>
        </w:rPr>
        <w:t>请认真贯彻执行。</w:t>
      </w:r>
    </w:p>
    <w:p>
      <w:pPr>
        <w:pStyle w:val="2"/>
        <w:spacing w:after="0" w:line="570" w:lineRule="exact"/>
        <w:rPr>
          <w:rFonts w:ascii="方正仿宋简体" w:hAnsi="方正仿宋简体" w:eastAsia="方正仿宋简体" w:cs="方正仿宋简体"/>
          <w:kern w:val="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  <w:t>附件：北海艺术设计学院学位评定委员会章程（修订）</w:t>
      </w:r>
    </w:p>
    <w:p>
      <w:pPr>
        <w:pStyle w:val="2"/>
        <w:spacing w:after="0" w:line="570" w:lineRule="exact"/>
        <w:rPr>
          <w:rFonts w:ascii="方正仿宋简体" w:hAnsi="方正仿宋简体" w:eastAsia="方正仿宋简体" w:cs="方正仿宋简体"/>
          <w:kern w:val="2"/>
          <w:sz w:val="32"/>
          <w:szCs w:val="32"/>
        </w:rPr>
      </w:pPr>
    </w:p>
    <w:p>
      <w:pPr>
        <w:pStyle w:val="2"/>
        <w:spacing w:after="0" w:line="570" w:lineRule="exact"/>
        <w:rPr>
          <w:rFonts w:ascii="方正仿宋简体" w:hAnsi="方正仿宋简体" w:eastAsia="方正仿宋简体" w:cs="方正仿宋简体"/>
          <w:kern w:val="2"/>
          <w:sz w:val="32"/>
          <w:szCs w:val="32"/>
        </w:rPr>
      </w:pPr>
    </w:p>
    <w:p>
      <w:pPr>
        <w:wordWrap w:val="0"/>
        <w:spacing w:line="570" w:lineRule="exact"/>
        <w:jc w:val="right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北海艺术设计学院    </w:t>
      </w:r>
    </w:p>
    <w:p>
      <w:pPr>
        <w:wordWrap w:val="0"/>
        <w:spacing w:line="570" w:lineRule="exact"/>
        <w:jc w:val="right"/>
        <w:rPr>
          <w:rFonts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20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22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22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 xml:space="preserve">日    </w:t>
      </w:r>
    </w:p>
    <w:p>
      <w:pPr>
        <w:snapToGrid w:val="0"/>
        <w:spacing w:line="570" w:lineRule="exact"/>
        <w:outlineLvl w:val="1"/>
        <w:rPr>
          <w:rFonts w:ascii="方正仿宋简体" w:hAnsi="方正仿宋简体" w:eastAsia="方正仿宋简体" w:cs="方正仿宋简体"/>
          <w:bCs/>
          <w:kern w:val="0"/>
          <w:sz w:val="32"/>
          <w:szCs w:val="32"/>
        </w:rPr>
      </w:pPr>
      <w:r>
        <w:rPr>
          <w:rFonts w:hint="eastAsia" w:ascii="宋体" w:hAnsi="宋体"/>
          <w:b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70" w:lineRule="exact"/>
        <w:jc w:val="both"/>
        <w:textAlignment w:val="auto"/>
        <w:outlineLvl w:val="1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  <w:t>附件</w:t>
      </w:r>
    </w:p>
    <w:p>
      <w:pPr>
        <w:snapToGrid w:val="0"/>
        <w:spacing w:line="570" w:lineRule="exact"/>
        <w:jc w:val="center"/>
        <w:outlineLvl w:val="1"/>
        <w:rPr>
          <w:rFonts w:hint="eastAsia" w:ascii="方正小标宋简体" w:hAnsi="仿宋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bCs/>
          <w:kern w:val="0"/>
          <w:sz w:val="44"/>
          <w:szCs w:val="44"/>
        </w:rPr>
        <w:t>北海艺术设计学院</w:t>
      </w:r>
    </w:p>
    <w:p>
      <w:pPr>
        <w:snapToGrid w:val="0"/>
        <w:spacing w:line="570" w:lineRule="exact"/>
        <w:jc w:val="center"/>
        <w:outlineLvl w:val="1"/>
        <w:rPr>
          <w:rFonts w:hint="eastAsia" w:ascii="方正小标宋简体" w:hAnsi="仿宋" w:eastAsia="方正小标宋简体" w:cs="宋体"/>
          <w:bCs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 w:cs="宋体"/>
          <w:bCs/>
          <w:sz w:val="44"/>
          <w:szCs w:val="44"/>
        </w:rPr>
        <w:t>学位评定委员会章程</w:t>
      </w:r>
      <w:r>
        <w:rPr>
          <w:rFonts w:hint="eastAsia" w:ascii="方正小标宋简体" w:hAnsi="仿宋" w:eastAsia="方正小标宋简体" w:cs="宋体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仿宋" w:eastAsia="方正小标宋简体" w:cs="宋体"/>
          <w:bCs/>
          <w:sz w:val="44"/>
          <w:szCs w:val="44"/>
          <w:lang w:val="en-US" w:eastAsia="zh-CN"/>
        </w:rPr>
        <w:t>修订</w:t>
      </w:r>
      <w:r>
        <w:rPr>
          <w:rFonts w:hint="eastAsia" w:ascii="方正小标宋简体" w:hAnsi="仿宋" w:eastAsia="方正小标宋简体" w:cs="宋体"/>
          <w:bCs/>
          <w:sz w:val="44"/>
          <w:szCs w:val="44"/>
          <w:lang w:eastAsia="zh-CN"/>
        </w:rPr>
        <w:t>）</w:t>
      </w:r>
    </w:p>
    <w:p>
      <w:pPr>
        <w:spacing w:line="570" w:lineRule="exact"/>
        <w:jc w:val="center"/>
        <w:rPr>
          <w:rFonts w:ascii="方正仿宋简体"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570" w:lineRule="exact"/>
        <w:jc w:val="center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第一章  总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Cs/>
          <w:sz w:val="32"/>
          <w:szCs w:val="32"/>
        </w:rPr>
        <w:t>则</w:t>
      </w:r>
    </w:p>
    <w:p>
      <w:pPr>
        <w:snapToGrid w:val="0"/>
        <w:spacing w:line="570" w:lineRule="exact"/>
        <w:ind w:firstLine="640" w:firstLineChars="200"/>
        <w:rPr>
          <w:rFonts w:ascii="方正仿宋简体" w:hAnsi="仿宋" w:eastAsia="方正仿宋简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第一条</w:t>
      </w:r>
      <w:r>
        <w:rPr>
          <w:rFonts w:hint="eastAsia" w:ascii="方正仿宋简体" w:hAnsi="仿宋" w:eastAsia="方正仿宋简体" w:cs="宋体"/>
          <w:sz w:val="32"/>
          <w:szCs w:val="32"/>
        </w:rPr>
        <w:t xml:space="preserve"> 为贯彻《中华人民共和国学位条例》《中华人民共和国学位条例暂行实施办法》《北海艺术设计学院章程》，促进学科建设，提高本科生培养水平，保证学位授予质量，结合学校实际情况，制定本章程。</w:t>
      </w:r>
    </w:p>
    <w:p>
      <w:pPr>
        <w:snapToGrid w:val="0"/>
        <w:spacing w:line="570" w:lineRule="exact"/>
        <w:ind w:firstLine="640" w:firstLineChars="200"/>
        <w:rPr>
          <w:rFonts w:ascii="方正仿宋简体" w:hAnsi="仿宋" w:eastAsia="方正仿宋简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第二条</w:t>
      </w:r>
      <w:r>
        <w:rPr>
          <w:rFonts w:hint="eastAsia" w:ascii="方正仿宋简体" w:hAnsi="仿宋" w:eastAsia="方正仿宋简体" w:cs="宋体"/>
          <w:sz w:val="32"/>
          <w:szCs w:val="32"/>
        </w:rPr>
        <w:t xml:space="preserve"> 学位评定工作坚持公开、公平、依法、民主评定的原则。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570" w:lineRule="exact"/>
        <w:jc w:val="center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第二章  组织机构</w:t>
      </w:r>
    </w:p>
    <w:p>
      <w:pPr>
        <w:snapToGrid w:val="0"/>
        <w:spacing w:line="570" w:lineRule="exact"/>
        <w:ind w:firstLine="640" w:firstLineChars="200"/>
        <w:rPr>
          <w:rFonts w:ascii="方正仿宋简体" w:hAnsi="仿宋" w:eastAsia="方正仿宋简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第三条</w:t>
      </w:r>
      <w:r>
        <w:rPr>
          <w:rFonts w:hint="eastAsia" w:ascii="方正仿宋简体" w:hAnsi="仿宋" w:eastAsia="方正仿宋简体" w:cs="宋体"/>
          <w:b/>
          <w:sz w:val="32"/>
          <w:szCs w:val="32"/>
        </w:rPr>
        <w:t xml:space="preserve"> </w:t>
      </w:r>
      <w:r>
        <w:rPr>
          <w:rFonts w:hint="eastAsia" w:ascii="方正仿宋简体" w:hAnsi="仿宋" w:eastAsia="方正仿宋简体" w:cs="宋体"/>
          <w:sz w:val="32"/>
          <w:szCs w:val="32"/>
        </w:rPr>
        <w:t>学校设立校学位评定委员会，根据工作需要，校学位评定委员会（以下简称校学位委员会）在各二级学院设立二级学院学位评定分委员会（以下简称学位分委员会）。校学位委员会在国家授权范围内负责全校的学位评定和授予工作，二级学院学位评定分委员会负责学位审核工作。</w:t>
      </w:r>
    </w:p>
    <w:p>
      <w:pPr>
        <w:snapToGrid w:val="0"/>
        <w:spacing w:line="570" w:lineRule="exact"/>
        <w:ind w:firstLine="640" w:firstLineChars="200"/>
        <w:rPr>
          <w:rFonts w:ascii="方正仿宋简体" w:hAnsi="仿宋" w:eastAsia="方正仿宋简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第四条</w:t>
      </w:r>
      <w:r>
        <w:rPr>
          <w:rFonts w:hint="eastAsia" w:ascii="方正仿宋简体" w:hAnsi="仿宋" w:eastAsia="方正仿宋简体" w:cs="宋体"/>
          <w:b/>
          <w:sz w:val="32"/>
          <w:szCs w:val="32"/>
        </w:rPr>
        <w:t xml:space="preserve"> </w:t>
      </w:r>
      <w:r>
        <w:rPr>
          <w:rFonts w:hint="eastAsia" w:ascii="方正仿宋简体" w:hAnsi="仿宋" w:eastAsia="方正仿宋简体" w:cs="宋体"/>
          <w:sz w:val="32"/>
          <w:szCs w:val="32"/>
        </w:rPr>
        <w:t>校学位委员会由15至17人组成，设</w:t>
      </w:r>
      <w:r>
        <w:rPr>
          <w:rFonts w:hint="eastAsia" w:ascii="方正仿宋简体" w:hAnsi="仿宋" w:eastAsia="方正仿宋简体" w:cs="宋体"/>
          <w:sz w:val="32"/>
          <w:szCs w:val="32"/>
          <w:lang w:val="en-US" w:eastAsia="zh-CN"/>
        </w:rPr>
        <w:t>主席</w:t>
      </w:r>
      <w:r>
        <w:rPr>
          <w:rFonts w:hint="eastAsia" w:ascii="方正仿宋简体" w:hAnsi="仿宋" w:eastAsia="方正仿宋简体" w:cs="宋体"/>
          <w:sz w:val="32"/>
          <w:szCs w:val="32"/>
        </w:rPr>
        <w:t>一人，副</w:t>
      </w:r>
      <w:r>
        <w:rPr>
          <w:rFonts w:hint="eastAsia" w:ascii="方正仿宋简体" w:hAnsi="仿宋" w:eastAsia="方正仿宋简体" w:cs="宋体"/>
          <w:sz w:val="32"/>
          <w:szCs w:val="32"/>
          <w:lang w:val="en-US" w:eastAsia="zh-CN"/>
        </w:rPr>
        <w:t>主席</w:t>
      </w:r>
      <w:r>
        <w:rPr>
          <w:rFonts w:hint="eastAsia" w:ascii="方正仿宋简体" w:hAnsi="仿宋" w:eastAsia="方正仿宋简体" w:cs="宋体"/>
          <w:sz w:val="32"/>
          <w:szCs w:val="32"/>
        </w:rPr>
        <w:t>若干人，任期三年。</w:t>
      </w:r>
      <w:r>
        <w:rPr>
          <w:rFonts w:hint="eastAsia" w:ascii="方正仿宋简体" w:hAnsi="仿宋" w:eastAsia="方正仿宋简体" w:cs="宋体"/>
          <w:sz w:val="32"/>
          <w:szCs w:val="32"/>
          <w:lang w:val="en-US" w:eastAsia="zh-CN"/>
        </w:rPr>
        <w:t>主席</w:t>
      </w:r>
      <w:r>
        <w:rPr>
          <w:rFonts w:hint="eastAsia" w:ascii="方正仿宋简体" w:hAnsi="仿宋" w:eastAsia="方正仿宋简体" w:cs="宋体"/>
          <w:sz w:val="32"/>
          <w:szCs w:val="32"/>
        </w:rPr>
        <w:t>由校长担任，副</w:t>
      </w:r>
      <w:r>
        <w:rPr>
          <w:rFonts w:hint="eastAsia" w:ascii="方正仿宋简体" w:hAnsi="仿宋" w:eastAsia="方正仿宋简体" w:cs="宋体"/>
          <w:sz w:val="32"/>
          <w:szCs w:val="32"/>
          <w:lang w:val="en-US" w:eastAsia="zh-CN"/>
        </w:rPr>
        <w:t>主席</w:t>
      </w:r>
      <w:r>
        <w:rPr>
          <w:rFonts w:hint="eastAsia" w:ascii="方正仿宋简体" w:hAnsi="仿宋" w:eastAsia="方正仿宋简体" w:cs="宋体"/>
          <w:sz w:val="32"/>
          <w:szCs w:val="32"/>
        </w:rPr>
        <w:t>由分管教学工作的副校长担任。校学位委员会委员由学校领导、各分委员会</w:t>
      </w:r>
      <w:r>
        <w:rPr>
          <w:rFonts w:hint="eastAsia" w:ascii="方正仿宋简体" w:hAnsi="仿宋" w:eastAsia="方正仿宋简体" w:cs="宋体"/>
          <w:sz w:val="32"/>
          <w:szCs w:val="32"/>
          <w:lang w:val="en-US" w:eastAsia="zh-CN"/>
        </w:rPr>
        <w:t>主席</w:t>
      </w:r>
      <w:r>
        <w:rPr>
          <w:rFonts w:hint="eastAsia" w:ascii="方正仿宋简体" w:hAnsi="仿宋" w:eastAsia="方正仿宋简体" w:cs="宋体"/>
          <w:sz w:val="32"/>
          <w:szCs w:val="32"/>
        </w:rPr>
        <w:t>、相关职能部门负责人、以及具有高级专业技术职称的教师组成。校学位委员会下设学位委员会办公室（以下简称学位办），挂靠教务处，设秘书长1人，由教务处处长兼任，负责有关学位的日常事务。</w:t>
      </w:r>
    </w:p>
    <w:p>
      <w:pPr>
        <w:snapToGrid w:val="0"/>
        <w:spacing w:line="570" w:lineRule="exact"/>
        <w:ind w:firstLine="640" w:firstLineChars="200"/>
        <w:rPr>
          <w:rFonts w:ascii="方正仿宋简体" w:hAnsi="仿宋" w:eastAsia="方正仿宋简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第五条</w:t>
      </w:r>
      <w:r>
        <w:rPr>
          <w:rFonts w:hint="eastAsia" w:ascii="方正仿宋简体" w:hAnsi="仿宋" w:eastAsia="方正仿宋简体" w:cs="宋体"/>
          <w:sz w:val="32"/>
          <w:szCs w:val="32"/>
        </w:rPr>
        <w:t xml:space="preserve"> 学位分委员会由7至11人组成，任期三年。学位分委员会设</w:t>
      </w:r>
      <w:r>
        <w:rPr>
          <w:rFonts w:hint="eastAsia" w:ascii="方正仿宋简体" w:hAnsi="仿宋" w:eastAsia="方正仿宋简体" w:cs="宋体"/>
          <w:sz w:val="32"/>
          <w:szCs w:val="32"/>
          <w:lang w:val="en-US" w:eastAsia="zh-CN"/>
        </w:rPr>
        <w:t>主席</w:t>
      </w:r>
      <w:r>
        <w:rPr>
          <w:rFonts w:hint="eastAsia" w:ascii="方正仿宋简体" w:hAnsi="仿宋" w:eastAsia="方正仿宋简体" w:cs="宋体"/>
          <w:sz w:val="32"/>
          <w:szCs w:val="32"/>
        </w:rPr>
        <w:t>一人，须由校学位委员会委员担任。学位分委员会委员应包括二级学院的主要领导、校学位委员会委员、专业负责人、以及具有高级专业技术职称的教师组成。学位分委员会的委员人选由</w:t>
      </w:r>
      <w:r>
        <w:rPr>
          <w:rFonts w:hint="eastAsia" w:ascii="方正仿宋简体" w:hAnsi="仿宋" w:eastAsia="方正仿宋简体" w:cs="宋体"/>
          <w:sz w:val="32"/>
          <w:szCs w:val="32"/>
          <w:lang w:val="en-US" w:eastAsia="zh-CN"/>
        </w:rPr>
        <w:t>主席</w:t>
      </w:r>
      <w:r>
        <w:rPr>
          <w:rFonts w:hint="eastAsia" w:ascii="方正仿宋简体" w:hAnsi="仿宋" w:eastAsia="方正仿宋简体" w:cs="宋体"/>
          <w:sz w:val="32"/>
          <w:szCs w:val="32"/>
        </w:rPr>
        <w:t>提出，分管教学工作的副校长批准，报校学位办备案。三分之二及以上的委员应具有高级职称。学位分委员会设秘书1人，负责学位分委员会的日常事务。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570" w:lineRule="exact"/>
        <w:jc w:val="center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第三章  职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Cs/>
          <w:sz w:val="32"/>
          <w:szCs w:val="32"/>
        </w:rPr>
        <w:t>责</w:t>
      </w:r>
    </w:p>
    <w:p>
      <w:pPr>
        <w:snapToGrid w:val="0"/>
        <w:spacing w:line="570" w:lineRule="exact"/>
        <w:ind w:firstLine="640" w:firstLineChars="200"/>
        <w:rPr>
          <w:rFonts w:ascii="方正仿宋简体" w:hAnsi="仿宋" w:eastAsia="方正仿宋简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第六条</w:t>
      </w:r>
      <w:r>
        <w:rPr>
          <w:rFonts w:hint="eastAsia" w:ascii="方正仿宋简体" w:hAnsi="仿宋" w:eastAsia="方正仿宋简体" w:cs="宋体"/>
          <w:sz w:val="32"/>
          <w:szCs w:val="32"/>
        </w:rPr>
        <w:t xml:space="preserve"> 校学位委员会职责</w:t>
      </w:r>
    </w:p>
    <w:p>
      <w:pPr>
        <w:snapToGrid w:val="0"/>
        <w:spacing w:line="570" w:lineRule="exact"/>
        <w:ind w:firstLine="640" w:firstLineChars="200"/>
        <w:rPr>
          <w:rFonts w:ascii="方正仿宋简体" w:hAnsi="仿宋" w:eastAsia="方正仿宋简体" w:cs="宋体"/>
          <w:sz w:val="32"/>
          <w:szCs w:val="32"/>
        </w:rPr>
      </w:pPr>
      <w:r>
        <w:rPr>
          <w:rFonts w:hint="eastAsia" w:ascii="方正仿宋简体" w:hAnsi="仿宋" w:eastAsia="方正仿宋简体" w:cs="宋体"/>
          <w:sz w:val="32"/>
          <w:szCs w:val="32"/>
        </w:rPr>
        <w:t>（一）</w:t>
      </w:r>
      <w:r>
        <w:rPr>
          <w:rFonts w:hint="eastAsia" w:ascii="方正仿宋简体" w:hAnsi="仿宋" w:eastAsia="方正仿宋简体" w:cs="宋体"/>
          <w:kern w:val="0"/>
          <w:sz w:val="32"/>
          <w:szCs w:val="32"/>
        </w:rPr>
        <w:t>认真贯彻执行《中华人民共和国学位条例》、《中华人民共和国学位条例暂行实施办法》以及国务院学位委员会和自治区学位委员会颁布的政策、决议和有关规定，并结合学校实际情况制定相关的实施细则和办法，以及</w:t>
      </w:r>
      <w:r>
        <w:rPr>
          <w:rFonts w:hint="eastAsia" w:ascii="方正仿宋简体" w:hAnsi="仿宋" w:eastAsia="方正仿宋简体" w:cs="宋体"/>
          <w:sz w:val="32"/>
          <w:szCs w:val="32"/>
        </w:rPr>
        <w:t>检查执行情况；</w:t>
      </w:r>
    </w:p>
    <w:p>
      <w:pPr>
        <w:snapToGrid w:val="0"/>
        <w:spacing w:line="570" w:lineRule="exact"/>
        <w:ind w:firstLine="640" w:firstLineChars="200"/>
        <w:rPr>
          <w:rFonts w:ascii="方正仿宋简体" w:hAnsi="仿宋" w:eastAsia="方正仿宋简体" w:cs="宋体"/>
          <w:sz w:val="32"/>
          <w:szCs w:val="32"/>
        </w:rPr>
      </w:pPr>
      <w:r>
        <w:rPr>
          <w:rFonts w:hint="eastAsia" w:ascii="方正仿宋简体" w:hAnsi="仿宋" w:eastAsia="方正仿宋简体" w:cs="宋体"/>
          <w:sz w:val="32"/>
          <w:szCs w:val="32"/>
        </w:rPr>
        <w:t>（二）</w:t>
      </w:r>
      <w:r>
        <w:rPr>
          <w:rFonts w:hint="eastAsia" w:ascii="方正仿宋简体" w:hAnsi="仿宋" w:eastAsia="方正仿宋简体" w:cs="宋体"/>
          <w:kern w:val="0"/>
          <w:sz w:val="32"/>
          <w:szCs w:val="32"/>
        </w:rPr>
        <w:t>审核并批准学士学位授予名单</w:t>
      </w:r>
      <w:r>
        <w:rPr>
          <w:rFonts w:hint="eastAsia" w:ascii="方正仿宋简体" w:hAnsi="仿宋" w:eastAsia="方正仿宋简体" w:cs="宋体"/>
          <w:sz w:val="32"/>
          <w:szCs w:val="32"/>
        </w:rPr>
        <w:t>；</w:t>
      </w:r>
    </w:p>
    <w:p>
      <w:pPr>
        <w:snapToGrid w:val="0"/>
        <w:spacing w:line="570" w:lineRule="exact"/>
        <w:ind w:firstLine="640" w:firstLineChars="200"/>
        <w:rPr>
          <w:rFonts w:ascii="方正仿宋简体" w:hAnsi="仿宋" w:eastAsia="方正仿宋简体" w:cs="宋体"/>
          <w:sz w:val="32"/>
          <w:szCs w:val="32"/>
        </w:rPr>
      </w:pPr>
      <w:r>
        <w:rPr>
          <w:rFonts w:hint="eastAsia" w:ascii="方正仿宋简体" w:hAnsi="仿宋" w:eastAsia="方正仿宋简体" w:cs="宋体"/>
          <w:sz w:val="32"/>
          <w:szCs w:val="32"/>
        </w:rPr>
        <w:t>（三）作出撤销违反规定而授予学位的决定；</w:t>
      </w:r>
    </w:p>
    <w:p>
      <w:pPr>
        <w:snapToGrid w:val="0"/>
        <w:spacing w:line="570" w:lineRule="exact"/>
        <w:ind w:firstLine="640" w:firstLineChars="200"/>
        <w:rPr>
          <w:rFonts w:ascii="方正仿宋简体" w:hAnsi="仿宋" w:eastAsia="方正仿宋简体" w:cs="宋体"/>
          <w:kern w:val="0"/>
          <w:sz w:val="32"/>
          <w:szCs w:val="32"/>
        </w:rPr>
      </w:pPr>
      <w:r>
        <w:rPr>
          <w:rFonts w:hint="eastAsia" w:ascii="方正仿宋简体" w:hAnsi="仿宋" w:eastAsia="方正仿宋简体" w:cs="宋体"/>
          <w:kern w:val="0"/>
          <w:sz w:val="32"/>
          <w:szCs w:val="32"/>
        </w:rPr>
        <w:t>（四）审定学校学位授予和学位建设相关的规章制度和管理办法；</w:t>
      </w:r>
    </w:p>
    <w:p>
      <w:pPr>
        <w:snapToGrid w:val="0"/>
        <w:spacing w:line="570" w:lineRule="exact"/>
        <w:ind w:firstLine="640" w:firstLineChars="200"/>
        <w:rPr>
          <w:rFonts w:ascii="方正仿宋简体" w:hAnsi="仿宋" w:eastAsia="方正仿宋简体" w:cs="宋体"/>
          <w:kern w:val="0"/>
          <w:sz w:val="32"/>
          <w:szCs w:val="32"/>
        </w:rPr>
      </w:pPr>
      <w:r>
        <w:rPr>
          <w:rFonts w:hint="eastAsia" w:ascii="方正仿宋简体" w:hAnsi="仿宋" w:eastAsia="方正仿宋简体" w:cs="宋体"/>
          <w:kern w:val="0"/>
          <w:sz w:val="32"/>
          <w:szCs w:val="32"/>
        </w:rPr>
        <w:t>（五）审定学校与学位工作相关的其他重大事项，研究和处理学位授予工作中有争议的问题。</w:t>
      </w:r>
    </w:p>
    <w:p>
      <w:pPr>
        <w:snapToGrid w:val="0"/>
        <w:spacing w:line="570" w:lineRule="exact"/>
        <w:ind w:firstLine="640" w:firstLineChars="200"/>
        <w:rPr>
          <w:rFonts w:ascii="方正仿宋简体" w:hAnsi="仿宋" w:eastAsia="方正仿宋简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第七条</w:t>
      </w:r>
      <w:r>
        <w:rPr>
          <w:rFonts w:hint="eastAsia" w:ascii="方正仿宋简体" w:hAnsi="仿宋" w:eastAsia="方正仿宋简体" w:cs="宋体"/>
          <w:b/>
          <w:sz w:val="32"/>
          <w:szCs w:val="32"/>
        </w:rPr>
        <w:t xml:space="preserve"> </w:t>
      </w:r>
      <w:r>
        <w:rPr>
          <w:rFonts w:hint="eastAsia" w:ascii="方正仿宋简体" w:hAnsi="仿宋" w:eastAsia="方正仿宋简体" w:cs="宋体"/>
          <w:sz w:val="32"/>
          <w:szCs w:val="32"/>
        </w:rPr>
        <w:t>学位分委员会职责</w:t>
      </w:r>
    </w:p>
    <w:p>
      <w:pPr>
        <w:snapToGrid w:val="0"/>
        <w:spacing w:line="570" w:lineRule="exact"/>
        <w:ind w:firstLine="640" w:firstLineChars="200"/>
        <w:rPr>
          <w:rFonts w:ascii="方正仿宋简体" w:hAnsi="仿宋" w:eastAsia="方正仿宋简体" w:cs="宋体"/>
          <w:sz w:val="32"/>
          <w:szCs w:val="32"/>
        </w:rPr>
      </w:pPr>
      <w:r>
        <w:rPr>
          <w:rFonts w:hint="eastAsia" w:ascii="方正仿宋简体" w:hAnsi="仿宋" w:eastAsia="方正仿宋简体" w:cs="宋体"/>
          <w:sz w:val="32"/>
          <w:szCs w:val="32"/>
        </w:rPr>
        <w:t>（一）</w:t>
      </w:r>
      <w:r>
        <w:rPr>
          <w:rFonts w:hint="eastAsia" w:ascii="方正仿宋简体" w:hAnsi="仿宋" w:eastAsia="方正仿宋简体" w:cs="宋体"/>
          <w:kern w:val="0"/>
          <w:sz w:val="32"/>
          <w:szCs w:val="32"/>
        </w:rPr>
        <w:t>审查学位申请者资格</w:t>
      </w:r>
      <w:r>
        <w:rPr>
          <w:rFonts w:hint="eastAsia" w:ascii="方正仿宋简体" w:hAnsi="仿宋" w:eastAsia="方正仿宋简体" w:cs="宋体"/>
          <w:sz w:val="32"/>
          <w:szCs w:val="32"/>
        </w:rPr>
        <w:t>，作出授予学士学位初审意见，提交校学位委员会审批；</w:t>
      </w:r>
    </w:p>
    <w:p>
      <w:pPr>
        <w:snapToGrid w:val="0"/>
        <w:spacing w:line="570" w:lineRule="exact"/>
        <w:ind w:firstLine="640" w:firstLineChars="200"/>
        <w:rPr>
          <w:rFonts w:ascii="方正仿宋简体" w:hAnsi="仿宋" w:eastAsia="方正仿宋简体" w:cs="宋体"/>
          <w:sz w:val="32"/>
          <w:szCs w:val="32"/>
        </w:rPr>
      </w:pPr>
      <w:r>
        <w:rPr>
          <w:rFonts w:hint="eastAsia" w:ascii="方正仿宋简体" w:hAnsi="仿宋" w:eastAsia="方正仿宋简体" w:cs="宋体"/>
          <w:sz w:val="32"/>
          <w:szCs w:val="32"/>
        </w:rPr>
        <w:t>（二）对于违反规定授予学位或授错的学位作出撤销建议，报校学位委员会审批；</w:t>
      </w:r>
    </w:p>
    <w:p>
      <w:pPr>
        <w:snapToGrid w:val="0"/>
        <w:spacing w:line="570" w:lineRule="exact"/>
        <w:ind w:firstLine="640" w:firstLineChars="200"/>
        <w:rPr>
          <w:rFonts w:ascii="方正仿宋简体" w:hAnsi="仿宋" w:eastAsia="方正仿宋简体" w:cs="宋体"/>
          <w:sz w:val="32"/>
          <w:szCs w:val="32"/>
        </w:rPr>
      </w:pPr>
      <w:r>
        <w:rPr>
          <w:rFonts w:hint="eastAsia" w:ascii="方正仿宋简体" w:hAnsi="仿宋" w:eastAsia="方正仿宋简体" w:cs="宋体"/>
          <w:sz w:val="32"/>
          <w:szCs w:val="32"/>
        </w:rPr>
        <w:t>（三）研究和处理其它与学位授予有关事宜。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570" w:lineRule="exact"/>
        <w:jc w:val="center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第四章  会议制度</w:t>
      </w:r>
    </w:p>
    <w:p>
      <w:pPr>
        <w:snapToGrid w:val="0"/>
        <w:spacing w:line="570" w:lineRule="exact"/>
        <w:ind w:firstLine="640" w:firstLineChars="200"/>
        <w:rPr>
          <w:rFonts w:ascii="方正仿宋简体" w:hAnsi="仿宋" w:eastAsia="方正仿宋简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第八条</w:t>
      </w:r>
      <w:r>
        <w:rPr>
          <w:rFonts w:hint="eastAsia" w:ascii="方正仿宋简体" w:hAnsi="仿宋" w:eastAsia="方正仿宋简体" w:cs="宋体"/>
          <w:b/>
          <w:sz w:val="32"/>
          <w:szCs w:val="32"/>
        </w:rPr>
        <w:t xml:space="preserve"> </w:t>
      </w:r>
      <w:r>
        <w:rPr>
          <w:rFonts w:hint="eastAsia" w:ascii="方正仿宋简体" w:hAnsi="仿宋" w:eastAsia="方正仿宋简体" w:cs="宋体"/>
          <w:sz w:val="32"/>
          <w:szCs w:val="32"/>
        </w:rPr>
        <w:t>校学位委员会议制度</w:t>
      </w:r>
    </w:p>
    <w:p>
      <w:pPr>
        <w:snapToGrid w:val="0"/>
        <w:spacing w:line="570" w:lineRule="exact"/>
        <w:ind w:firstLine="640" w:firstLineChars="200"/>
        <w:rPr>
          <w:rFonts w:ascii="方正仿宋简体" w:hAnsi="仿宋" w:eastAsia="方正仿宋简体" w:cs="宋体"/>
          <w:sz w:val="32"/>
          <w:szCs w:val="32"/>
        </w:rPr>
      </w:pPr>
      <w:r>
        <w:rPr>
          <w:rFonts w:hint="eastAsia" w:ascii="方正仿宋简体" w:hAnsi="仿宋" w:eastAsia="方正仿宋简体" w:cs="宋体"/>
          <w:sz w:val="32"/>
          <w:szCs w:val="32"/>
        </w:rPr>
        <w:t>（一）校学位委员会议由学校学位委员会</w:t>
      </w:r>
      <w:r>
        <w:rPr>
          <w:rFonts w:hint="eastAsia" w:ascii="方正仿宋简体" w:hAnsi="仿宋" w:eastAsia="方正仿宋简体" w:cs="宋体"/>
          <w:sz w:val="32"/>
          <w:szCs w:val="32"/>
          <w:lang w:val="en-US" w:eastAsia="zh-CN"/>
        </w:rPr>
        <w:t>主席</w:t>
      </w:r>
      <w:r>
        <w:rPr>
          <w:rFonts w:hint="eastAsia" w:ascii="方正仿宋简体" w:hAnsi="仿宋" w:eastAsia="方正仿宋简体" w:cs="宋体"/>
          <w:sz w:val="32"/>
          <w:szCs w:val="32"/>
        </w:rPr>
        <w:t>或</w:t>
      </w:r>
      <w:r>
        <w:rPr>
          <w:rFonts w:hint="eastAsia" w:ascii="方正仿宋简体" w:hAnsi="仿宋" w:eastAsia="方正仿宋简体" w:cs="宋体"/>
          <w:sz w:val="32"/>
          <w:szCs w:val="32"/>
          <w:lang w:val="en-US" w:eastAsia="zh-CN"/>
        </w:rPr>
        <w:t>主席</w:t>
      </w:r>
      <w:r>
        <w:rPr>
          <w:rFonts w:hint="eastAsia" w:ascii="方正仿宋简体" w:hAnsi="仿宋" w:eastAsia="方正仿宋简体" w:cs="宋体"/>
          <w:sz w:val="32"/>
          <w:szCs w:val="32"/>
        </w:rPr>
        <w:t>委托副</w:t>
      </w:r>
      <w:r>
        <w:rPr>
          <w:rFonts w:hint="eastAsia" w:ascii="方正仿宋简体" w:hAnsi="仿宋" w:eastAsia="方正仿宋简体" w:cs="宋体"/>
          <w:sz w:val="32"/>
          <w:szCs w:val="32"/>
          <w:lang w:val="en-US" w:eastAsia="zh-CN"/>
        </w:rPr>
        <w:t>主席</w:t>
      </w:r>
      <w:r>
        <w:rPr>
          <w:rFonts w:hint="eastAsia" w:ascii="方正仿宋简体" w:hAnsi="仿宋" w:eastAsia="方正仿宋简体" w:cs="宋体"/>
          <w:sz w:val="32"/>
          <w:szCs w:val="32"/>
        </w:rPr>
        <w:t>主持召开，表决结果经</w:t>
      </w:r>
      <w:r>
        <w:rPr>
          <w:rFonts w:hint="eastAsia" w:ascii="方正仿宋简体" w:hAnsi="仿宋" w:eastAsia="方正仿宋简体" w:cs="宋体"/>
          <w:sz w:val="32"/>
          <w:szCs w:val="32"/>
          <w:lang w:val="en-US" w:eastAsia="zh-CN"/>
        </w:rPr>
        <w:t>主席</w:t>
      </w:r>
      <w:r>
        <w:rPr>
          <w:rFonts w:hint="eastAsia" w:ascii="方正仿宋简体" w:hAnsi="仿宋" w:eastAsia="方正仿宋简体" w:cs="宋体"/>
          <w:sz w:val="32"/>
          <w:szCs w:val="32"/>
        </w:rPr>
        <w:t>签字后生效。</w:t>
      </w:r>
    </w:p>
    <w:p>
      <w:pPr>
        <w:snapToGrid w:val="0"/>
        <w:spacing w:line="570" w:lineRule="exact"/>
        <w:ind w:firstLine="640" w:firstLineChars="200"/>
        <w:rPr>
          <w:rFonts w:ascii="方正仿宋简体" w:hAnsi="仿宋" w:eastAsia="方正仿宋简体" w:cs="宋体"/>
          <w:sz w:val="32"/>
          <w:szCs w:val="32"/>
        </w:rPr>
      </w:pPr>
      <w:r>
        <w:rPr>
          <w:rFonts w:hint="eastAsia" w:ascii="方正仿宋简体" w:hAnsi="仿宋" w:eastAsia="方正仿宋简体" w:cs="宋体"/>
          <w:sz w:val="32"/>
          <w:szCs w:val="32"/>
        </w:rPr>
        <w:t>如遇特殊情况，学位委员会</w:t>
      </w:r>
      <w:r>
        <w:rPr>
          <w:rFonts w:hint="eastAsia" w:ascii="方正仿宋简体" w:hAnsi="仿宋" w:eastAsia="方正仿宋简体" w:cs="宋体"/>
          <w:sz w:val="32"/>
          <w:szCs w:val="32"/>
          <w:lang w:val="en-US" w:eastAsia="zh-CN"/>
        </w:rPr>
        <w:t>主席</w:t>
      </w:r>
      <w:r>
        <w:rPr>
          <w:rFonts w:hint="eastAsia" w:ascii="方正仿宋简体" w:hAnsi="仿宋" w:eastAsia="方正仿宋简体" w:cs="宋体"/>
          <w:sz w:val="32"/>
          <w:szCs w:val="32"/>
        </w:rPr>
        <w:t>可根据需要召集部分委员组成临时专门会议，审议相关问题，并在校学位委员会召开时向全体委员报告。</w:t>
      </w:r>
    </w:p>
    <w:p>
      <w:pPr>
        <w:snapToGrid w:val="0"/>
        <w:spacing w:line="570" w:lineRule="exact"/>
        <w:ind w:firstLine="640" w:firstLineChars="200"/>
        <w:rPr>
          <w:rFonts w:ascii="方正仿宋简体" w:hAnsi="仿宋" w:eastAsia="方正仿宋简体" w:cs="宋体"/>
          <w:sz w:val="32"/>
          <w:szCs w:val="32"/>
        </w:rPr>
      </w:pPr>
      <w:r>
        <w:rPr>
          <w:rFonts w:hint="eastAsia" w:ascii="方正仿宋简体" w:hAnsi="仿宋" w:eastAsia="方正仿宋简体" w:cs="宋体"/>
          <w:sz w:val="32"/>
          <w:szCs w:val="32"/>
        </w:rPr>
        <w:t>（二）对学位授予情况进行审定，决定授予学士学位（含授予学科门类）、不授予、延期授予、撤销学士学位学生名单。校学位委员会表决时，须有三分之二及以上委员出席，且经三分之二以上出席会议的委员同意，方为通过。</w:t>
      </w:r>
    </w:p>
    <w:p>
      <w:pPr>
        <w:snapToGrid w:val="0"/>
        <w:spacing w:line="570" w:lineRule="exact"/>
        <w:ind w:firstLine="640" w:firstLineChars="200"/>
        <w:rPr>
          <w:rFonts w:ascii="方正仿宋简体" w:hAnsi="仿宋" w:eastAsia="方正仿宋简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第九条</w:t>
      </w:r>
      <w:r>
        <w:rPr>
          <w:rFonts w:hint="eastAsia" w:ascii="方正仿宋简体" w:hAnsi="仿宋" w:eastAsia="方正仿宋简体" w:cs="宋体"/>
          <w:sz w:val="32"/>
          <w:szCs w:val="32"/>
        </w:rPr>
        <w:t xml:space="preserve"> 学位分委员会议制度</w:t>
      </w:r>
    </w:p>
    <w:p>
      <w:pPr>
        <w:snapToGrid w:val="0"/>
        <w:spacing w:line="570" w:lineRule="exact"/>
        <w:ind w:firstLine="640" w:firstLineChars="200"/>
        <w:rPr>
          <w:rFonts w:ascii="方正仿宋简体" w:hAnsi="仿宋" w:eastAsia="方正仿宋简体" w:cs="宋体"/>
          <w:sz w:val="32"/>
          <w:szCs w:val="32"/>
        </w:rPr>
      </w:pPr>
      <w:r>
        <w:rPr>
          <w:rFonts w:hint="eastAsia" w:ascii="方正仿宋简体" w:hAnsi="仿宋" w:eastAsia="方正仿宋简体" w:cs="宋体"/>
          <w:sz w:val="32"/>
          <w:szCs w:val="32"/>
        </w:rPr>
        <w:t>（一）学位分委员会原则上每学期召开一次全体会议，表决结果经学位分委员会</w:t>
      </w:r>
      <w:r>
        <w:rPr>
          <w:rFonts w:hint="eastAsia" w:ascii="方正仿宋简体" w:hAnsi="仿宋" w:eastAsia="方正仿宋简体" w:cs="宋体"/>
          <w:sz w:val="32"/>
          <w:szCs w:val="32"/>
          <w:lang w:val="en-US" w:eastAsia="zh-CN"/>
        </w:rPr>
        <w:t>主席</w:t>
      </w:r>
      <w:r>
        <w:rPr>
          <w:rFonts w:hint="eastAsia" w:ascii="方正仿宋简体" w:hAnsi="仿宋" w:eastAsia="方正仿宋简体" w:cs="宋体"/>
          <w:sz w:val="32"/>
          <w:szCs w:val="32"/>
        </w:rPr>
        <w:t>签字后报校学位委员会。如遇特殊情况，由</w:t>
      </w:r>
      <w:r>
        <w:rPr>
          <w:rFonts w:hint="eastAsia" w:ascii="方正仿宋简体" w:hAnsi="仿宋" w:eastAsia="方正仿宋简体" w:cs="宋体"/>
          <w:sz w:val="32"/>
          <w:szCs w:val="32"/>
          <w:lang w:val="en-US" w:eastAsia="zh-CN"/>
        </w:rPr>
        <w:t>主席</w:t>
      </w:r>
      <w:r>
        <w:rPr>
          <w:rFonts w:hint="eastAsia" w:ascii="方正仿宋简体" w:hAnsi="仿宋" w:eastAsia="方正仿宋简体" w:cs="宋体"/>
          <w:sz w:val="32"/>
          <w:szCs w:val="32"/>
        </w:rPr>
        <w:t>决定召开临时会议。</w:t>
      </w:r>
    </w:p>
    <w:p>
      <w:pPr>
        <w:snapToGrid w:val="0"/>
        <w:spacing w:line="570" w:lineRule="exact"/>
        <w:ind w:firstLine="640" w:firstLineChars="200"/>
        <w:rPr>
          <w:rFonts w:ascii="方正仿宋简体" w:hAnsi="仿宋" w:eastAsia="方正仿宋简体" w:cs="宋体"/>
          <w:sz w:val="32"/>
          <w:szCs w:val="32"/>
        </w:rPr>
      </w:pPr>
      <w:r>
        <w:rPr>
          <w:rFonts w:hint="eastAsia" w:ascii="方正仿宋简体" w:hAnsi="仿宋" w:eastAsia="方正仿宋简体" w:cs="宋体"/>
          <w:sz w:val="32"/>
          <w:szCs w:val="32"/>
        </w:rPr>
        <w:t>（二）学位分委员会在研究作出学位授予、撤销建议时，应通过会议方式进行，并有三分之二以上委员出席，经三分之二以上出席会议的委员同意方为通过。</w:t>
      </w:r>
    </w:p>
    <w:p>
      <w:pPr>
        <w:snapToGrid w:val="0"/>
        <w:spacing w:line="570" w:lineRule="exact"/>
        <w:ind w:firstLine="640" w:firstLineChars="200"/>
        <w:rPr>
          <w:rFonts w:ascii="方正仿宋简体" w:hAnsi="仿宋" w:eastAsia="方正仿宋简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第十条</w:t>
      </w:r>
      <w:r>
        <w:rPr>
          <w:rFonts w:hint="eastAsia" w:ascii="方正仿宋简体" w:hAnsi="仿宋" w:eastAsia="方正仿宋简体" w:cs="宋体"/>
          <w:sz w:val="32"/>
          <w:szCs w:val="32"/>
        </w:rPr>
        <w:t xml:space="preserve"> 校学位委员会举行会议，一般应当在会议举行之前，由学位办将会议日期、建议会议讨论的主要事项通知校学位委员会委员，并提前将会议主要文件送达校学位委员会委员。</w:t>
      </w:r>
    </w:p>
    <w:p>
      <w:pPr>
        <w:snapToGrid w:val="0"/>
        <w:spacing w:line="570" w:lineRule="exact"/>
        <w:ind w:firstLine="640" w:firstLineChars="200"/>
        <w:rPr>
          <w:rFonts w:ascii="方正仿宋简体" w:hAnsi="仿宋" w:eastAsia="方正仿宋简体" w:cs="宋体"/>
          <w:sz w:val="32"/>
          <w:szCs w:val="32"/>
        </w:rPr>
      </w:pPr>
      <w:r>
        <w:rPr>
          <w:rFonts w:hint="eastAsia" w:ascii="方正仿宋简体" w:hAnsi="仿宋" w:eastAsia="方正仿宋简体" w:cs="宋体"/>
          <w:sz w:val="32"/>
          <w:szCs w:val="32"/>
        </w:rPr>
        <w:t>校学位委员会开会时，如果需要有关单位负责人或个人列席时，由</w:t>
      </w:r>
      <w:r>
        <w:rPr>
          <w:rFonts w:hint="eastAsia" w:ascii="方正仿宋简体" w:hAnsi="仿宋" w:eastAsia="方正仿宋简体" w:cs="宋体"/>
          <w:sz w:val="32"/>
          <w:szCs w:val="32"/>
          <w:lang w:val="en-US" w:eastAsia="zh-CN"/>
        </w:rPr>
        <w:t>主席</w:t>
      </w:r>
      <w:r>
        <w:rPr>
          <w:rFonts w:hint="eastAsia" w:ascii="方正仿宋简体" w:hAnsi="仿宋" w:eastAsia="方正仿宋简体" w:cs="宋体"/>
          <w:sz w:val="32"/>
          <w:szCs w:val="32"/>
        </w:rPr>
        <w:t>指定，学位办通知。列席人员只对校学位委员会提出的问题作出解答和说明，不具有表决权。</w:t>
      </w:r>
    </w:p>
    <w:p>
      <w:pPr>
        <w:snapToGrid w:val="0"/>
        <w:spacing w:line="570" w:lineRule="exact"/>
        <w:ind w:firstLine="640" w:firstLineChars="200"/>
        <w:rPr>
          <w:rFonts w:ascii="方正仿宋简体" w:hAnsi="仿宋" w:eastAsia="方正仿宋简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第十一条</w:t>
      </w:r>
      <w:r>
        <w:rPr>
          <w:rFonts w:hint="eastAsia" w:ascii="方正仿宋简体" w:hAnsi="仿宋" w:eastAsia="方正仿宋简体" w:cs="宋体"/>
          <w:sz w:val="32"/>
          <w:szCs w:val="32"/>
        </w:rPr>
        <w:t xml:space="preserve"> 校学位委员会审议和决定相关事项时，应实行民主集中制原则，充分讨论和民主协商，表决结果由会议主持人当场宣布。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570" w:lineRule="exact"/>
        <w:jc w:val="center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第五章  工作纪律</w:t>
      </w:r>
    </w:p>
    <w:p>
      <w:pPr>
        <w:snapToGrid w:val="0"/>
        <w:spacing w:line="570" w:lineRule="exact"/>
        <w:ind w:firstLine="640" w:firstLineChars="200"/>
        <w:rPr>
          <w:rFonts w:ascii="方正仿宋简体" w:hAnsi="仿宋" w:eastAsia="方正仿宋简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第十二条</w:t>
      </w:r>
      <w:r>
        <w:rPr>
          <w:rFonts w:hint="eastAsia" w:ascii="方正仿宋简体" w:hAnsi="仿宋" w:eastAsia="方正仿宋简体" w:cs="宋体"/>
          <w:kern w:val="0"/>
          <w:sz w:val="32"/>
          <w:szCs w:val="32"/>
        </w:rPr>
        <w:t xml:space="preserve"> 学位委员会委员应按时参加会议，</w:t>
      </w:r>
      <w:r>
        <w:rPr>
          <w:rFonts w:hint="eastAsia" w:ascii="方正仿宋简体" w:hAnsi="仿宋" w:eastAsia="方正仿宋简体" w:cs="宋体"/>
          <w:sz w:val="32"/>
          <w:szCs w:val="32"/>
        </w:rPr>
        <w:t>不能出席者</w:t>
      </w:r>
      <w:r>
        <w:rPr>
          <w:rFonts w:hint="eastAsia" w:ascii="方正仿宋简体" w:hAnsi="仿宋" w:eastAsia="方正仿宋简体" w:cs="宋体"/>
          <w:kern w:val="0"/>
          <w:sz w:val="32"/>
          <w:szCs w:val="32"/>
        </w:rPr>
        <w:t>，应向</w:t>
      </w:r>
      <w:r>
        <w:rPr>
          <w:rFonts w:hint="eastAsia" w:ascii="方正仿宋简体" w:hAnsi="仿宋" w:eastAsia="方正仿宋简体" w:cs="宋体"/>
          <w:sz w:val="32"/>
          <w:szCs w:val="32"/>
          <w:lang w:val="en-US" w:eastAsia="zh-CN"/>
        </w:rPr>
        <w:t>主席</w:t>
      </w:r>
      <w:r>
        <w:rPr>
          <w:rFonts w:hint="eastAsia" w:ascii="方正仿宋简体" w:hAnsi="仿宋" w:eastAsia="方正仿宋简体" w:cs="宋体"/>
          <w:kern w:val="0"/>
          <w:sz w:val="32"/>
          <w:szCs w:val="32"/>
        </w:rPr>
        <w:t>履行请假手续。</w:t>
      </w:r>
      <w:r>
        <w:rPr>
          <w:rFonts w:hint="eastAsia" w:ascii="方正仿宋简体" w:hAnsi="仿宋" w:eastAsia="方正仿宋简体" w:cs="宋体"/>
          <w:sz w:val="32"/>
          <w:szCs w:val="32"/>
        </w:rPr>
        <w:t>凡离岗一年以上，以及无力承担校学位委员会或分委员会工作的委员，应及时调整。</w:t>
      </w:r>
      <w:r>
        <w:rPr>
          <w:rFonts w:hint="eastAsia" w:ascii="方正仿宋简体" w:hAnsi="仿宋" w:eastAsia="方正仿宋简体" w:cs="宋体"/>
          <w:kern w:val="0"/>
          <w:sz w:val="32"/>
          <w:szCs w:val="32"/>
        </w:rPr>
        <w:t>在一个任期内累计2次无故不参加会议者，取消委员资格。</w:t>
      </w:r>
    </w:p>
    <w:p>
      <w:pPr>
        <w:widowControl/>
        <w:spacing w:line="570" w:lineRule="exact"/>
        <w:ind w:firstLine="640" w:firstLineChars="200"/>
        <w:rPr>
          <w:rFonts w:ascii="方正仿宋简体" w:hAnsi="仿宋" w:eastAsia="方正仿宋简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第十三条</w:t>
      </w:r>
      <w:r>
        <w:rPr>
          <w:rFonts w:hint="eastAsia" w:ascii="方正仿宋简体" w:hAnsi="仿宋" w:eastAsia="方正仿宋简体" w:cs="宋体"/>
          <w:kern w:val="0"/>
          <w:sz w:val="32"/>
          <w:szCs w:val="32"/>
        </w:rPr>
        <w:t xml:space="preserve"> 学位委员会委员应自觉维护学位委员会的权威和声誉，严格遵守保密制度，未经授权，不得泄露会议讨论的内容。</w:t>
      </w:r>
    </w:p>
    <w:p>
      <w:pPr>
        <w:snapToGrid w:val="0"/>
        <w:spacing w:line="570" w:lineRule="exact"/>
        <w:ind w:firstLine="640" w:firstLineChars="200"/>
        <w:rPr>
          <w:rFonts w:ascii="方正仿宋简体" w:hAnsi="仿宋" w:eastAsia="方正仿宋简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第十四条</w:t>
      </w:r>
      <w:r>
        <w:rPr>
          <w:rFonts w:hint="eastAsia" w:ascii="方正仿宋简体" w:hAnsi="仿宋" w:eastAsia="方正仿宋简体" w:cs="宋体"/>
          <w:kern w:val="0"/>
          <w:sz w:val="32"/>
          <w:szCs w:val="32"/>
        </w:rPr>
        <w:t xml:space="preserve"> 学位委员会讨论的议题如果涉及委员本人</w:t>
      </w:r>
      <w:r>
        <w:rPr>
          <w:rFonts w:hint="eastAsia" w:ascii="方正仿宋简体" w:hAnsi="仿宋" w:eastAsia="方正仿宋简体" w:cs="宋体"/>
          <w:sz w:val="32"/>
          <w:szCs w:val="32"/>
        </w:rPr>
        <w:t>及其配偶或直系亲属</w:t>
      </w:r>
      <w:r>
        <w:rPr>
          <w:rFonts w:hint="eastAsia" w:ascii="方正仿宋简体" w:hAnsi="仿宋" w:eastAsia="方正仿宋简体" w:cs="宋体"/>
          <w:kern w:val="0"/>
          <w:sz w:val="32"/>
          <w:szCs w:val="32"/>
        </w:rPr>
        <w:t>利益时，该委员应回避。</w:t>
      </w:r>
    </w:p>
    <w:p>
      <w:pPr>
        <w:widowControl/>
        <w:spacing w:line="570" w:lineRule="exact"/>
        <w:ind w:firstLine="640" w:firstLineChars="200"/>
        <w:rPr>
          <w:rFonts w:ascii="方正仿宋简体" w:hAnsi="仿宋" w:eastAsia="方正仿宋简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第十五条</w:t>
      </w:r>
      <w:r>
        <w:rPr>
          <w:rFonts w:hint="eastAsia" w:ascii="方正仿宋简体" w:hAnsi="仿宋" w:eastAsia="方正仿宋简体" w:cs="宋体"/>
          <w:kern w:val="0"/>
          <w:sz w:val="32"/>
          <w:szCs w:val="32"/>
        </w:rPr>
        <w:t xml:space="preserve"> 学位委员会委员不得违反法律、法规、校纪、校规和本章程的规定，不得徇私舞弊，滥用职权。</w:t>
      </w:r>
    </w:p>
    <w:p>
      <w:pPr>
        <w:widowControl/>
        <w:spacing w:line="570" w:lineRule="exact"/>
        <w:ind w:firstLine="640" w:firstLineChars="200"/>
        <w:rPr>
          <w:rFonts w:ascii="方正仿宋简体" w:hAnsi="仿宋" w:eastAsia="方正仿宋简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第十六条</w:t>
      </w:r>
      <w:r>
        <w:rPr>
          <w:rFonts w:hint="eastAsia" w:ascii="方正仿宋简体" w:hAnsi="仿宋" w:eastAsia="方正仿宋简体" w:cs="宋体"/>
          <w:kern w:val="0"/>
          <w:sz w:val="32"/>
          <w:szCs w:val="32"/>
        </w:rPr>
        <w:t xml:space="preserve"> 对违反本章程规定的委员，情节轻微的，由</w:t>
      </w:r>
      <w:r>
        <w:rPr>
          <w:rFonts w:hint="eastAsia" w:ascii="方正仿宋简体" w:hAnsi="仿宋" w:eastAsia="方正仿宋简体" w:cs="宋体"/>
          <w:sz w:val="32"/>
          <w:szCs w:val="32"/>
          <w:lang w:val="en-US" w:eastAsia="zh-CN"/>
        </w:rPr>
        <w:t>主席</w:t>
      </w:r>
      <w:r>
        <w:rPr>
          <w:rFonts w:hint="eastAsia" w:ascii="方正仿宋简体" w:hAnsi="仿宋" w:eastAsia="方正仿宋简体" w:cs="宋体"/>
          <w:kern w:val="0"/>
          <w:sz w:val="32"/>
          <w:szCs w:val="32"/>
        </w:rPr>
        <w:t>批评教育。情节严重的，由</w:t>
      </w:r>
      <w:r>
        <w:rPr>
          <w:rFonts w:hint="eastAsia" w:ascii="方正仿宋简体" w:hAnsi="仿宋" w:eastAsia="方正仿宋简体" w:cs="宋体"/>
          <w:sz w:val="32"/>
          <w:szCs w:val="32"/>
          <w:lang w:val="en-US" w:eastAsia="zh-CN"/>
        </w:rPr>
        <w:t>主席</w:t>
      </w:r>
      <w:r>
        <w:rPr>
          <w:rFonts w:hint="eastAsia" w:ascii="方正仿宋简体" w:hAnsi="仿宋" w:eastAsia="方正仿宋简体" w:cs="宋体"/>
          <w:kern w:val="0"/>
          <w:sz w:val="32"/>
          <w:szCs w:val="32"/>
        </w:rPr>
        <w:t>提请校董事会取消其委员资格。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570" w:lineRule="exact"/>
        <w:jc w:val="center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第六章  附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Cs/>
          <w:sz w:val="32"/>
          <w:szCs w:val="32"/>
        </w:rPr>
        <w:t>则</w:t>
      </w:r>
    </w:p>
    <w:p>
      <w:pPr>
        <w:snapToGrid w:val="0"/>
        <w:spacing w:line="570" w:lineRule="exact"/>
        <w:ind w:firstLine="640" w:firstLineChars="200"/>
        <w:rPr>
          <w:rFonts w:ascii="方正仿宋简体" w:hAnsi="仿宋" w:eastAsia="方正仿宋简体" w:cs="宋体"/>
          <w:b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第十七条</w:t>
      </w:r>
      <w:r>
        <w:rPr>
          <w:rFonts w:hint="eastAsia" w:ascii="方正仿宋简体" w:hAnsi="仿宋" w:eastAsia="方正仿宋简体" w:cs="宋体"/>
          <w:b/>
          <w:bCs/>
          <w:kern w:val="0"/>
          <w:sz w:val="32"/>
          <w:szCs w:val="32"/>
        </w:rPr>
        <w:t xml:space="preserve"> </w:t>
      </w:r>
      <w:r>
        <w:rPr>
          <w:rFonts w:hint="eastAsia" w:ascii="方正仿宋简体" w:hAnsi="仿宋" w:eastAsia="方正仿宋简体" w:cs="宋体"/>
          <w:kern w:val="0"/>
          <w:sz w:val="32"/>
          <w:szCs w:val="32"/>
        </w:rPr>
        <w:t>修改本章程，须经校学位委员会三分之二以上委员审议通过，报董事会批准。</w:t>
      </w:r>
    </w:p>
    <w:p>
      <w:pPr>
        <w:snapToGrid w:val="0"/>
        <w:spacing w:line="570" w:lineRule="exact"/>
        <w:ind w:firstLine="640" w:firstLineChars="200"/>
        <w:rPr>
          <w:rFonts w:ascii="方正仿宋简体" w:hAnsi="仿宋" w:eastAsia="方正仿宋简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第十八条</w:t>
      </w:r>
      <w:r>
        <w:rPr>
          <w:rFonts w:hint="eastAsia" w:ascii="方正仿宋简体" w:hAnsi="仿宋" w:eastAsia="方正仿宋简体" w:cs="宋体"/>
          <w:b/>
          <w:sz w:val="32"/>
          <w:szCs w:val="32"/>
        </w:rPr>
        <w:t xml:space="preserve"> </w:t>
      </w:r>
      <w:r>
        <w:rPr>
          <w:rFonts w:hint="eastAsia" w:ascii="方正仿宋简体" w:hAnsi="仿宋" w:eastAsia="方正仿宋简体" w:cs="宋体"/>
          <w:sz w:val="32"/>
          <w:szCs w:val="32"/>
        </w:rPr>
        <w:t>本规定在实施期间若与国家</w:t>
      </w:r>
      <w:r>
        <w:rPr>
          <w:rFonts w:hint="eastAsia" w:ascii="方正仿宋简体" w:hAnsi="仿宋" w:eastAsia="方正仿宋简体" w:cs="宋体"/>
          <w:kern w:val="0"/>
          <w:sz w:val="32"/>
          <w:szCs w:val="32"/>
        </w:rPr>
        <w:t>和自治区</w:t>
      </w:r>
      <w:r>
        <w:rPr>
          <w:rFonts w:hint="eastAsia" w:ascii="方正仿宋简体" w:hAnsi="仿宋" w:eastAsia="方正仿宋简体" w:cs="宋体"/>
          <w:sz w:val="32"/>
          <w:szCs w:val="32"/>
        </w:rPr>
        <w:t>新颁布的相关规定不符的，以新文件规定为准。</w:t>
      </w:r>
    </w:p>
    <w:p>
      <w:pPr>
        <w:spacing w:line="570" w:lineRule="exact"/>
        <w:ind w:firstLine="640" w:firstLineChars="200"/>
        <w:rPr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第十九条</w:t>
      </w:r>
      <w:r>
        <w:rPr>
          <w:rFonts w:hint="eastAsia" w:ascii="方正仿宋简体" w:hAnsi="仿宋" w:eastAsia="方正仿宋简体" w:cs="宋体"/>
          <w:sz w:val="32"/>
          <w:szCs w:val="32"/>
        </w:rPr>
        <w:t xml:space="preserve"> 本章程由</w:t>
      </w:r>
      <w:r>
        <w:rPr>
          <w:rFonts w:hint="eastAsia" w:ascii="方正仿宋简体" w:hAnsi="仿宋" w:eastAsia="方正仿宋简体" w:cs="宋体"/>
          <w:sz w:val="32"/>
          <w:szCs w:val="32"/>
          <w:lang w:val="en-US" w:eastAsia="zh-CN"/>
        </w:rPr>
        <w:t>学校</w:t>
      </w:r>
      <w:r>
        <w:rPr>
          <w:rFonts w:hint="eastAsia" w:ascii="方正仿宋简体" w:hAnsi="仿宋" w:eastAsia="方正仿宋简体" w:cs="宋体"/>
          <w:sz w:val="32"/>
          <w:szCs w:val="32"/>
        </w:rPr>
        <w:t>学位办负责解释。</w:t>
      </w:r>
    </w:p>
    <w:sectPr>
      <w:footerReference r:id="rId3" w:type="default"/>
      <w:pgSz w:w="11906" w:h="16838"/>
      <w:pgMar w:top="1701" w:right="1587" w:bottom="1701" w:left="158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revisionView w:markup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1Zjc5ZDhiYjgyZDdjZjU3MmM4MTRhYzI0YmNkZmIifQ=="/>
  </w:docVars>
  <w:rsids>
    <w:rsidRoot w:val="007C5A01"/>
    <w:rsid w:val="000F451A"/>
    <w:rsid w:val="001D5352"/>
    <w:rsid w:val="003B61C4"/>
    <w:rsid w:val="003F1D76"/>
    <w:rsid w:val="0046375D"/>
    <w:rsid w:val="00726856"/>
    <w:rsid w:val="00764F93"/>
    <w:rsid w:val="007C5A01"/>
    <w:rsid w:val="00804FB5"/>
    <w:rsid w:val="008E7416"/>
    <w:rsid w:val="00BC39F9"/>
    <w:rsid w:val="00CF5843"/>
    <w:rsid w:val="01C539C5"/>
    <w:rsid w:val="05FB6D97"/>
    <w:rsid w:val="06B331CE"/>
    <w:rsid w:val="07807554"/>
    <w:rsid w:val="088A61B1"/>
    <w:rsid w:val="0A344626"/>
    <w:rsid w:val="0A44365E"/>
    <w:rsid w:val="0A4800D1"/>
    <w:rsid w:val="0AB15C77"/>
    <w:rsid w:val="0BAC516C"/>
    <w:rsid w:val="0CF77F3A"/>
    <w:rsid w:val="0E855450"/>
    <w:rsid w:val="0EE4486D"/>
    <w:rsid w:val="0EEA1757"/>
    <w:rsid w:val="114415F3"/>
    <w:rsid w:val="14D7277E"/>
    <w:rsid w:val="15B12FCF"/>
    <w:rsid w:val="15EC4007"/>
    <w:rsid w:val="180B5CD5"/>
    <w:rsid w:val="18F338FE"/>
    <w:rsid w:val="1C3351A3"/>
    <w:rsid w:val="1D330F40"/>
    <w:rsid w:val="21A1039B"/>
    <w:rsid w:val="24E32432"/>
    <w:rsid w:val="28CF792E"/>
    <w:rsid w:val="29194CBB"/>
    <w:rsid w:val="2AEE7150"/>
    <w:rsid w:val="2B9E594C"/>
    <w:rsid w:val="2F7B047E"/>
    <w:rsid w:val="309A4933"/>
    <w:rsid w:val="31540F86"/>
    <w:rsid w:val="323B5CA2"/>
    <w:rsid w:val="331F5BDF"/>
    <w:rsid w:val="351729F7"/>
    <w:rsid w:val="35B86AF4"/>
    <w:rsid w:val="35EA010B"/>
    <w:rsid w:val="36996C83"/>
    <w:rsid w:val="37E172EC"/>
    <w:rsid w:val="38F31085"/>
    <w:rsid w:val="39406294"/>
    <w:rsid w:val="395536F2"/>
    <w:rsid w:val="39763A64"/>
    <w:rsid w:val="3AA0523C"/>
    <w:rsid w:val="3B443E1A"/>
    <w:rsid w:val="3B451940"/>
    <w:rsid w:val="3B80120B"/>
    <w:rsid w:val="3B9F72A2"/>
    <w:rsid w:val="3BF770DE"/>
    <w:rsid w:val="3E832EAB"/>
    <w:rsid w:val="3EB968CD"/>
    <w:rsid w:val="3FB46FAA"/>
    <w:rsid w:val="3FE21E53"/>
    <w:rsid w:val="43305F74"/>
    <w:rsid w:val="438A2377"/>
    <w:rsid w:val="449F6565"/>
    <w:rsid w:val="45CD43D9"/>
    <w:rsid w:val="460F3276"/>
    <w:rsid w:val="46737CA9"/>
    <w:rsid w:val="496E4757"/>
    <w:rsid w:val="4A6A4F1F"/>
    <w:rsid w:val="4B775B45"/>
    <w:rsid w:val="4EFB6A8D"/>
    <w:rsid w:val="5099655E"/>
    <w:rsid w:val="51910044"/>
    <w:rsid w:val="53F6287F"/>
    <w:rsid w:val="54316AAD"/>
    <w:rsid w:val="549A28A4"/>
    <w:rsid w:val="54AF6350"/>
    <w:rsid w:val="59D979CB"/>
    <w:rsid w:val="5B1213E7"/>
    <w:rsid w:val="5B6B6D49"/>
    <w:rsid w:val="5B8376B0"/>
    <w:rsid w:val="5B8816A9"/>
    <w:rsid w:val="5C2F5FC8"/>
    <w:rsid w:val="5DE52DE2"/>
    <w:rsid w:val="5F1C2834"/>
    <w:rsid w:val="5F6B63C5"/>
    <w:rsid w:val="5FE315A4"/>
    <w:rsid w:val="61167757"/>
    <w:rsid w:val="615362B5"/>
    <w:rsid w:val="619743F4"/>
    <w:rsid w:val="623A20A9"/>
    <w:rsid w:val="639B19B9"/>
    <w:rsid w:val="64011FC2"/>
    <w:rsid w:val="64D4770D"/>
    <w:rsid w:val="66794148"/>
    <w:rsid w:val="67674868"/>
    <w:rsid w:val="68AF64C7"/>
    <w:rsid w:val="69D106BF"/>
    <w:rsid w:val="6A244C92"/>
    <w:rsid w:val="6E2A678C"/>
    <w:rsid w:val="6F1352D6"/>
    <w:rsid w:val="7040034C"/>
    <w:rsid w:val="705B6F34"/>
    <w:rsid w:val="70DA42FD"/>
    <w:rsid w:val="710B2708"/>
    <w:rsid w:val="753164B5"/>
    <w:rsid w:val="75C15A8B"/>
    <w:rsid w:val="764A3ADC"/>
    <w:rsid w:val="77073972"/>
    <w:rsid w:val="77D23F80"/>
    <w:rsid w:val="7A187F3F"/>
    <w:rsid w:val="7B002BB2"/>
    <w:rsid w:val="7B760FC2"/>
    <w:rsid w:val="7BC71922"/>
    <w:rsid w:val="7C324FED"/>
    <w:rsid w:val="7D1D5C9D"/>
    <w:rsid w:val="7F637BB3"/>
    <w:rsid w:val="7FC7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Calibri" w:hAnsi="Calibri"/>
      <w:kern w:val="0"/>
      <w:sz w:val="20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2161</Words>
  <Characters>2172</Characters>
  <Lines>16</Lines>
  <Paragraphs>4</Paragraphs>
  <TotalTime>1</TotalTime>
  <ScaleCrop>false</ScaleCrop>
  <LinksUpToDate>false</LinksUpToDate>
  <CharactersWithSpaces>2217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2022-02-24T03:34:00Z</dcterms:created>
  <dc:creator>admin</dc:creator>
  <cp:lastModifiedBy>你条蕉</cp:lastModifiedBy>
  <cp:lastPrinted>2022-05-16T05:29:00Z</cp:lastPrinted>
  <dcterms:modified xsi:type="dcterms:W3CDTF">2022-05-16T10:04:21Z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3949EE25CBEB4ACD9BC6A7938A6566A0</vt:lpwstr>
  </property>
</Properties>
</file>